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03168" w14:textId="3D56D81D" w:rsidR="00907B21" w:rsidRPr="00907B21" w:rsidRDefault="00F8536F" w:rsidP="00907B21">
      <w:pPr>
        <w:spacing w:after="120" w:line="264" w:lineRule="auto"/>
        <w:jc w:val="center"/>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 </w:t>
      </w:r>
    </w:p>
    <w:p w14:paraId="34842B8A" w14:textId="6A0F8E3A" w:rsidR="00907B21" w:rsidRPr="00907B21" w:rsidRDefault="00DE3706" w:rsidP="00DE3706">
      <w:pPr>
        <w:spacing w:after="120" w:line="264" w:lineRule="auto"/>
        <w:jc w:val="center"/>
        <w:rPr>
          <w:rFonts w:ascii="Calibri" w:eastAsia="Times New Roman" w:hAnsi="Calibri" w:cs="Calibri"/>
          <w:kern w:val="0"/>
          <w:sz w:val="20"/>
          <w:szCs w:val="20"/>
          <w14:ligatures w14:val="none"/>
        </w:rPr>
      </w:pPr>
      <w:r>
        <w:rPr>
          <w:rFonts w:ascii="Calibri" w:eastAsia="Times New Roman" w:hAnsi="Calibri" w:cs="Calibri"/>
          <w:noProof/>
          <w:kern w:val="0"/>
          <w:sz w:val="20"/>
          <w:szCs w:val="20"/>
          <w14:ligatures w14:val="none"/>
        </w:rPr>
        <w:drawing>
          <wp:inline distT="0" distB="0" distL="0" distR="0" wp14:anchorId="370FE905" wp14:editId="5ED3451F">
            <wp:extent cx="2322830" cy="1085215"/>
            <wp:effectExtent l="0" t="0" r="1270" b="635"/>
            <wp:docPr id="16598344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22830" cy="1085215"/>
                    </a:xfrm>
                    <a:prstGeom prst="rect">
                      <a:avLst/>
                    </a:prstGeom>
                    <a:noFill/>
                  </pic:spPr>
                </pic:pic>
              </a:graphicData>
            </a:graphic>
          </wp:inline>
        </w:drawing>
      </w:r>
    </w:p>
    <w:p w14:paraId="4D870EEB" w14:textId="77777777" w:rsidR="00907B21" w:rsidRPr="00907B21" w:rsidRDefault="00907B21" w:rsidP="00907B21">
      <w:pPr>
        <w:spacing w:after="0" w:line="264" w:lineRule="auto"/>
        <w:jc w:val="both"/>
        <w:rPr>
          <w:rFonts w:ascii="Calibri" w:eastAsia="Times New Roman" w:hAnsi="Calibri" w:cs="Calibri"/>
          <w:b/>
          <w:kern w:val="0"/>
          <w:sz w:val="30"/>
          <w:szCs w:val="30"/>
          <w14:ligatures w14:val="none"/>
        </w:rPr>
      </w:pPr>
    </w:p>
    <w:p w14:paraId="304B4189" w14:textId="77777777" w:rsidR="00907B21" w:rsidRPr="00907B21" w:rsidRDefault="00907B21" w:rsidP="00907B21">
      <w:pPr>
        <w:spacing w:after="0" w:line="264" w:lineRule="auto"/>
        <w:jc w:val="both"/>
        <w:rPr>
          <w:rFonts w:ascii="Calibri" w:eastAsia="Times New Roman" w:hAnsi="Calibri" w:cs="Calibri"/>
          <w:b/>
          <w:kern w:val="0"/>
          <w:sz w:val="30"/>
          <w:szCs w:val="30"/>
          <w14:ligatures w14:val="none"/>
        </w:rPr>
      </w:pPr>
    </w:p>
    <w:p w14:paraId="521E008E" w14:textId="77777777" w:rsidR="00907B21" w:rsidRPr="00DE3706" w:rsidRDefault="00907B21" w:rsidP="00907B21">
      <w:pPr>
        <w:spacing w:after="0" w:line="264" w:lineRule="auto"/>
        <w:jc w:val="center"/>
        <w:rPr>
          <w:rFonts w:ascii="Calibri" w:eastAsia="Times New Roman" w:hAnsi="Calibri" w:cs="Calibri"/>
          <w:b/>
          <w:kern w:val="0"/>
          <w:sz w:val="40"/>
          <w:szCs w:val="40"/>
          <w14:ligatures w14:val="none"/>
        </w:rPr>
      </w:pPr>
      <w:r w:rsidRPr="00DE3706">
        <w:rPr>
          <w:rFonts w:ascii="Calibri" w:eastAsia="Times New Roman" w:hAnsi="Calibri" w:cs="Calibri"/>
          <w:b/>
          <w:kern w:val="0"/>
          <w:sz w:val="40"/>
          <w:szCs w:val="40"/>
          <w14:ligatures w14:val="none"/>
        </w:rPr>
        <w:t xml:space="preserve">Allegato A alla PDA </w:t>
      </w:r>
      <w:r w:rsidRPr="00DE3706">
        <w:rPr>
          <w:rFonts w:ascii="Calibri" w:eastAsia="Times New Roman" w:hAnsi="Calibri" w:cs="Calibri"/>
          <w:b/>
          <w:kern w:val="0"/>
          <w:sz w:val="40"/>
          <w:szCs w:val="40"/>
          <w:highlight w:val="yellow"/>
          <w14:ligatures w14:val="none"/>
        </w:rPr>
        <w:t>xx</w:t>
      </w:r>
    </w:p>
    <w:p w14:paraId="640834FB" w14:textId="77777777" w:rsidR="00907B21" w:rsidRPr="00DE3706" w:rsidRDefault="00907B21" w:rsidP="00907B21">
      <w:pPr>
        <w:spacing w:after="0" w:line="264" w:lineRule="auto"/>
        <w:jc w:val="center"/>
        <w:rPr>
          <w:rFonts w:ascii="Calibri" w:eastAsia="Times New Roman" w:hAnsi="Calibri" w:cs="Calibri"/>
          <w:b/>
          <w:kern w:val="0"/>
          <w:sz w:val="40"/>
          <w:szCs w:val="40"/>
          <w14:ligatures w14:val="none"/>
        </w:rPr>
      </w:pPr>
    </w:p>
    <w:p w14:paraId="7F832A31" w14:textId="343DA218" w:rsidR="00FD6A46" w:rsidRPr="00DE3706" w:rsidRDefault="2E3CC2B9" w:rsidP="50A18CAB">
      <w:pPr>
        <w:spacing w:after="120" w:line="264" w:lineRule="auto"/>
        <w:jc w:val="center"/>
        <w:rPr>
          <w:rFonts w:ascii="Calibri" w:eastAsia="Times New Roman" w:hAnsi="Calibri" w:cs="Calibri"/>
          <w:b/>
          <w:bCs/>
          <w:sz w:val="40"/>
          <w:szCs w:val="40"/>
        </w:rPr>
      </w:pPr>
      <w:r w:rsidRPr="00DE3706">
        <w:rPr>
          <w:rFonts w:ascii="Calibri" w:eastAsia="Times New Roman" w:hAnsi="Calibri" w:cs="Calibri"/>
          <w:b/>
          <w:bCs/>
          <w:sz w:val="40"/>
          <w:szCs w:val="40"/>
        </w:rPr>
        <w:t xml:space="preserve">Proposta di Atto di indirizzi, in materia di programmazione della gestione dei rifiuti e delle bonifiche, ai sensi del comma 3 dell’articolo 19 della </w:t>
      </w:r>
      <w:proofErr w:type="spellStart"/>
      <w:r w:rsidRPr="00DE3706">
        <w:rPr>
          <w:rFonts w:ascii="Calibri" w:eastAsia="Times New Roman" w:hAnsi="Calibri" w:cs="Calibri"/>
          <w:b/>
          <w:bCs/>
          <w:sz w:val="40"/>
          <w:szCs w:val="40"/>
        </w:rPr>
        <w:t>l.r</w:t>
      </w:r>
      <w:proofErr w:type="spellEnd"/>
      <w:r w:rsidRPr="00DE3706">
        <w:rPr>
          <w:rFonts w:ascii="Calibri" w:eastAsia="Times New Roman" w:hAnsi="Calibri" w:cs="Calibri"/>
          <w:b/>
          <w:bCs/>
          <w:sz w:val="40"/>
          <w:szCs w:val="40"/>
        </w:rPr>
        <w:t xml:space="preserve">. 12 dicembre 2003, n. 26 </w:t>
      </w:r>
    </w:p>
    <w:p w14:paraId="5FFDD672" w14:textId="584011BE" w:rsidR="005A2AB7" w:rsidRDefault="005A2AB7" w:rsidP="00ED567E">
      <w:pPr>
        <w:spacing w:after="120" w:line="264" w:lineRule="auto"/>
        <w:jc w:val="center"/>
        <w:rPr>
          <w:rFonts w:ascii="Calibri" w:eastAsia="Times New Roman" w:hAnsi="Calibri" w:cs="Calibri"/>
          <w:b/>
          <w:bCs/>
          <w:sz w:val="40"/>
          <w:szCs w:val="40"/>
        </w:rPr>
      </w:pPr>
      <w:r>
        <w:rPr>
          <w:rFonts w:ascii="Calibri" w:eastAsia="Times New Roman" w:hAnsi="Calibri" w:cs="Calibri"/>
          <w:b/>
          <w:bCs/>
          <w:sz w:val="40"/>
          <w:szCs w:val="40"/>
        </w:rPr>
        <w:t>“</w:t>
      </w:r>
      <w:r w:rsidR="00410E41" w:rsidRPr="00ED567E">
        <w:rPr>
          <w:rFonts w:ascii="Calibri" w:eastAsia="Times New Roman" w:hAnsi="Calibri" w:cs="Calibri"/>
          <w:b/>
          <w:bCs/>
          <w:sz w:val="40"/>
          <w:szCs w:val="40"/>
          <w:highlight w:val="yellow"/>
        </w:rPr>
        <w:t>TITOLO DA DECIDERE</w:t>
      </w:r>
      <w:r>
        <w:rPr>
          <w:rFonts w:ascii="Calibri" w:eastAsia="Times New Roman" w:hAnsi="Calibri" w:cs="Calibri"/>
          <w:b/>
          <w:bCs/>
          <w:sz w:val="40"/>
          <w:szCs w:val="40"/>
        </w:rPr>
        <w:t>”</w:t>
      </w:r>
    </w:p>
    <w:p w14:paraId="151BB073" w14:textId="77777777" w:rsidR="005A2AB7" w:rsidRPr="00DE3706" w:rsidRDefault="005A2AB7" w:rsidP="00ED567E">
      <w:pPr>
        <w:spacing w:after="120" w:line="264" w:lineRule="auto"/>
        <w:rPr>
          <w:rFonts w:ascii="Calibri" w:eastAsia="Times New Roman" w:hAnsi="Calibri" w:cs="Calibri"/>
          <w:b/>
          <w:bCs/>
          <w:kern w:val="0"/>
          <w:sz w:val="40"/>
          <w:szCs w:val="40"/>
          <w14:ligatures w14:val="none"/>
        </w:rPr>
      </w:pPr>
    </w:p>
    <w:p w14:paraId="600139EB" w14:textId="77777777" w:rsidR="00907B21" w:rsidRPr="00907B21" w:rsidRDefault="00907B21" w:rsidP="00907B21">
      <w:pPr>
        <w:spacing w:after="0" w:line="264" w:lineRule="auto"/>
        <w:jc w:val="center"/>
        <w:rPr>
          <w:rFonts w:ascii="Calibri" w:eastAsia="Times New Roman" w:hAnsi="Calibri" w:cs="Calibri"/>
          <w:b/>
          <w:kern w:val="0"/>
          <w:sz w:val="30"/>
          <w:szCs w:val="30"/>
          <w14:ligatures w14:val="none"/>
        </w:rPr>
      </w:pPr>
    </w:p>
    <w:p w14:paraId="2A17CFA7" w14:textId="77777777" w:rsidR="00907B21" w:rsidRPr="00907B21" w:rsidRDefault="00907B21" w:rsidP="00907B21">
      <w:pPr>
        <w:spacing w:after="0" w:line="264" w:lineRule="auto"/>
        <w:jc w:val="both"/>
        <w:rPr>
          <w:rFonts w:ascii="Calibri" w:eastAsia="Times New Roman" w:hAnsi="Calibri" w:cs="Calibri"/>
          <w:b/>
          <w:kern w:val="0"/>
          <w:sz w:val="30"/>
          <w:szCs w:val="30"/>
          <w14:ligatures w14:val="none"/>
        </w:rPr>
      </w:pPr>
    </w:p>
    <w:p w14:paraId="6E8606FE" w14:textId="77777777" w:rsidR="00907B21" w:rsidRPr="00907B21" w:rsidRDefault="00907B21" w:rsidP="00907B21">
      <w:pPr>
        <w:spacing w:after="0" w:line="264" w:lineRule="auto"/>
        <w:jc w:val="both"/>
        <w:rPr>
          <w:rFonts w:ascii="Calibri" w:eastAsia="Times New Roman" w:hAnsi="Calibri" w:cs="Calibri"/>
          <w:b/>
          <w:kern w:val="0"/>
          <w:sz w:val="30"/>
          <w:szCs w:val="30"/>
          <w14:ligatures w14:val="none"/>
        </w:rPr>
      </w:pPr>
    </w:p>
    <w:p w14:paraId="26C7297F" w14:textId="77777777" w:rsidR="00907B21" w:rsidRPr="00907B21" w:rsidRDefault="00907B21" w:rsidP="00907B21">
      <w:pPr>
        <w:spacing w:after="0" w:line="264" w:lineRule="auto"/>
        <w:jc w:val="both"/>
        <w:rPr>
          <w:rFonts w:ascii="Calibri" w:eastAsia="Times New Roman" w:hAnsi="Calibri" w:cs="Calibri"/>
          <w:b/>
          <w:kern w:val="0"/>
          <w:sz w:val="30"/>
          <w:szCs w:val="30"/>
          <w14:ligatures w14:val="none"/>
        </w:rPr>
      </w:pPr>
    </w:p>
    <w:p w14:paraId="418FC447" w14:textId="77777777"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4369BB26" w14:textId="77777777"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4A3D7519" w14:textId="77777777"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32C2272F" w14:textId="77777777"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2D7F911A" w14:textId="764C362F" w:rsidR="00907B21" w:rsidRPr="00907B21" w:rsidRDefault="00907B21" w:rsidP="00DE3706">
      <w:pPr>
        <w:spacing w:after="0" w:line="240" w:lineRule="auto"/>
        <w:ind w:left="-284"/>
        <w:contextualSpacing/>
        <w:jc w:val="both"/>
        <w:rPr>
          <w:rFonts w:ascii="Calibri" w:eastAsia="Times New Roman" w:hAnsi="Calibri" w:cs="Calibri"/>
          <w:b/>
          <w:kern w:val="0"/>
          <w:sz w:val="36"/>
          <w:szCs w:val="36"/>
          <w14:ligatures w14:val="none"/>
        </w:rPr>
      </w:pPr>
      <w:r w:rsidRPr="00907B21">
        <w:rPr>
          <w:rFonts w:ascii="Calibri" w:eastAsia="Arial Narrow" w:hAnsi="Calibri" w:cs="Calibri"/>
          <w:b/>
          <w:color w:val="000000"/>
          <w:spacing w:val="-10"/>
          <w:kern w:val="0"/>
          <w:sz w:val="44"/>
          <w:szCs w:val="44"/>
          <w14:ligatures w14:val="none"/>
        </w:rPr>
        <w:br w:type="page"/>
      </w:r>
    </w:p>
    <w:sdt>
      <w:sdtPr>
        <w:rPr>
          <w:rFonts w:asciiTheme="minorHAnsi" w:eastAsiaTheme="minorEastAsia" w:hAnsiTheme="minorHAnsi" w:cstheme="minorBidi"/>
          <w:color w:val="auto"/>
          <w:kern w:val="2"/>
          <w:sz w:val="24"/>
          <w:szCs w:val="24"/>
          <w14:ligatures w14:val="standardContextual"/>
        </w:rPr>
        <w:id w:val="932865757"/>
        <w:docPartObj>
          <w:docPartGallery w:val="Table of Contents"/>
          <w:docPartUnique/>
        </w:docPartObj>
      </w:sdtPr>
      <w:sdtEndPr>
        <w:rPr>
          <w:b/>
          <w:bCs/>
          <w:sz w:val="22"/>
          <w:szCs w:val="22"/>
        </w:rPr>
      </w:sdtEndPr>
      <w:sdtContent>
        <w:p w14:paraId="0347670B" w14:textId="30D94F8C" w:rsidR="00AC396F" w:rsidRDefault="00AC396F">
          <w:pPr>
            <w:pStyle w:val="TOCHeading"/>
          </w:pPr>
          <w:r>
            <w:t>Sommario</w:t>
          </w:r>
        </w:p>
        <w:p w14:paraId="3F1BBC39" w14:textId="32E5C75E" w:rsidR="00472E15" w:rsidRPr="0009642D" w:rsidRDefault="00AC396F" w:rsidP="0009642D">
          <w:pPr>
            <w:pStyle w:val="TOC1"/>
            <w:spacing w:before="0" w:after="120"/>
            <w:ind w:left="0" w:firstLine="0"/>
            <w:rPr>
              <w:rFonts w:eastAsiaTheme="minorEastAsia" w:cs="Calibri"/>
              <w:noProof/>
              <w:color w:val="auto"/>
              <w:kern w:val="2"/>
              <w:sz w:val="22"/>
              <w:szCs w:val="22"/>
              <w14:ligatures w14:val="standardContextual"/>
            </w:rPr>
          </w:pPr>
          <w:r w:rsidRPr="008F23A7">
            <w:rPr>
              <w:sz w:val="22"/>
              <w:szCs w:val="22"/>
            </w:rPr>
            <w:fldChar w:fldCharType="begin"/>
          </w:r>
          <w:r w:rsidRPr="008F23A7">
            <w:rPr>
              <w:sz w:val="22"/>
              <w:szCs w:val="22"/>
            </w:rPr>
            <w:instrText xml:space="preserve"> TOC \o "1-3" \h \z \u </w:instrText>
          </w:r>
          <w:r w:rsidRPr="008F23A7">
            <w:rPr>
              <w:sz w:val="22"/>
              <w:szCs w:val="22"/>
            </w:rPr>
            <w:fldChar w:fldCharType="separate"/>
          </w:r>
          <w:hyperlink w:anchor="_Toc238813463" w:history="1">
            <w:r w:rsidR="00472E15" w:rsidRPr="0009642D">
              <w:rPr>
                <w:rStyle w:val="Hyperlink"/>
                <w:rFonts w:cs="Calibri"/>
                <w:noProof/>
                <w:sz w:val="22"/>
                <w:szCs w:val="22"/>
              </w:rPr>
              <w:t>1 Premessa</w:t>
            </w:r>
            <w:r w:rsidR="00472E15" w:rsidRPr="0009642D">
              <w:rPr>
                <w:rFonts w:cs="Calibri"/>
                <w:noProof/>
                <w:webHidden/>
                <w:sz w:val="22"/>
                <w:szCs w:val="22"/>
              </w:rPr>
              <w:tab/>
            </w:r>
            <w:r w:rsidR="00472E15" w:rsidRPr="0009642D">
              <w:rPr>
                <w:rFonts w:cs="Calibri"/>
                <w:noProof/>
                <w:webHidden/>
                <w:sz w:val="22"/>
                <w:szCs w:val="22"/>
              </w:rPr>
              <w:fldChar w:fldCharType="begin"/>
            </w:r>
            <w:r w:rsidR="00472E15" w:rsidRPr="0009642D">
              <w:rPr>
                <w:rFonts w:cs="Calibri"/>
                <w:noProof/>
                <w:webHidden/>
                <w:sz w:val="22"/>
                <w:szCs w:val="22"/>
              </w:rPr>
              <w:instrText xml:space="preserve"> PAGEREF _Toc238813463 \h </w:instrText>
            </w:r>
            <w:r w:rsidR="00472E15" w:rsidRPr="0009642D">
              <w:rPr>
                <w:rFonts w:cs="Calibri"/>
                <w:noProof/>
                <w:webHidden/>
                <w:sz w:val="22"/>
                <w:szCs w:val="22"/>
              </w:rPr>
            </w:r>
            <w:r w:rsidR="00472E15" w:rsidRPr="0009642D">
              <w:rPr>
                <w:rFonts w:cs="Calibri"/>
                <w:noProof/>
                <w:webHidden/>
                <w:sz w:val="22"/>
                <w:szCs w:val="22"/>
              </w:rPr>
              <w:fldChar w:fldCharType="separate"/>
            </w:r>
            <w:r w:rsidR="00472E15" w:rsidRPr="0009642D">
              <w:rPr>
                <w:rFonts w:cs="Calibri"/>
                <w:noProof/>
                <w:webHidden/>
                <w:sz w:val="22"/>
                <w:szCs w:val="22"/>
              </w:rPr>
              <w:t>3</w:t>
            </w:r>
            <w:r w:rsidR="00472E15" w:rsidRPr="0009642D">
              <w:rPr>
                <w:rFonts w:cs="Calibri"/>
                <w:noProof/>
                <w:webHidden/>
                <w:sz w:val="22"/>
                <w:szCs w:val="22"/>
              </w:rPr>
              <w:fldChar w:fldCharType="end"/>
            </w:r>
          </w:hyperlink>
        </w:p>
        <w:p w14:paraId="2610BA70" w14:textId="0406AD66" w:rsidR="00472E15" w:rsidRPr="005E57F4" w:rsidRDefault="00472E15" w:rsidP="0009642D">
          <w:pPr>
            <w:pStyle w:val="TOC1"/>
            <w:spacing w:before="0" w:after="120"/>
            <w:ind w:left="0" w:firstLine="0"/>
            <w:rPr>
              <w:rFonts w:eastAsiaTheme="minorEastAsia" w:cs="Calibri"/>
              <w:noProof/>
              <w:color w:val="auto"/>
              <w:kern w:val="2"/>
              <w:sz w:val="20"/>
              <w:szCs w:val="20"/>
              <w14:ligatures w14:val="standardContextual"/>
            </w:rPr>
          </w:pPr>
          <w:hyperlink w:anchor="_Toc238813464" w:history="1">
            <w:r w:rsidRPr="005E57F4">
              <w:rPr>
                <w:rStyle w:val="Hyperlink"/>
                <w:rFonts w:cs="Calibri"/>
                <w:noProof/>
                <w:sz w:val="20"/>
                <w:szCs w:val="20"/>
              </w:rPr>
              <w:t>2 Riferimenti normativi</w:t>
            </w:r>
            <w:r w:rsidRPr="005E57F4">
              <w:rPr>
                <w:rFonts w:cs="Calibri"/>
                <w:noProof/>
                <w:webHidden/>
                <w:sz w:val="20"/>
                <w:szCs w:val="20"/>
              </w:rPr>
              <w:tab/>
            </w:r>
            <w:r w:rsidRPr="005E57F4">
              <w:rPr>
                <w:rFonts w:cs="Calibri"/>
                <w:noProof/>
                <w:webHidden/>
                <w:sz w:val="20"/>
                <w:szCs w:val="20"/>
              </w:rPr>
              <w:fldChar w:fldCharType="begin"/>
            </w:r>
            <w:r w:rsidRPr="005E57F4">
              <w:rPr>
                <w:rFonts w:cs="Calibri"/>
                <w:noProof/>
                <w:webHidden/>
                <w:sz w:val="20"/>
                <w:szCs w:val="20"/>
              </w:rPr>
              <w:instrText xml:space="preserve"> PAGEREF _Toc238813464 \h </w:instrText>
            </w:r>
            <w:r w:rsidRPr="005E57F4">
              <w:rPr>
                <w:rFonts w:cs="Calibri"/>
                <w:noProof/>
                <w:webHidden/>
                <w:sz w:val="20"/>
                <w:szCs w:val="20"/>
              </w:rPr>
            </w:r>
            <w:r w:rsidRPr="005E57F4">
              <w:rPr>
                <w:rFonts w:cs="Calibri"/>
                <w:noProof/>
                <w:webHidden/>
                <w:sz w:val="20"/>
                <w:szCs w:val="20"/>
              </w:rPr>
              <w:fldChar w:fldCharType="separate"/>
            </w:r>
            <w:r w:rsidRPr="005E57F4">
              <w:rPr>
                <w:rFonts w:cs="Calibri"/>
                <w:noProof/>
                <w:webHidden/>
                <w:sz w:val="20"/>
                <w:szCs w:val="20"/>
              </w:rPr>
              <w:t>4</w:t>
            </w:r>
            <w:r w:rsidRPr="005E57F4">
              <w:rPr>
                <w:rFonts w:cs="Calibri"/>
                <w:noProof/>
                <w:webHidden/>
                <w:sz w:val="20"/>
                <w:szCs w:val="20"/>
              </w:rPr>
              <w:fldChar w:fldCharType="end"/>
            </w:r>
          </w:hyperlink>
        </w:p>
        <w:p w14:paraId="6ACD2B75" w14:textId="480BF8A9" w:rsidR="00472E15" w:rsidRPr="005E57F4" w:rsidRDefault="00472E15" w:rsidP="0009642D">
          <w:pPr>
            <w:pStyle w:val="TOC1"/>
            <w:spacing w:before="0" w:after="120"/>
            <w:ind w:left="0" w:firstLine="0"/>
            <w:rPr>
              <w:rFonts w:cs="Calibri"/>
              <w:sz w:val="20"/>
              <w:szCs w:val="20"/>
            </w:rPr>
          </w:pPr>
          <w:hyperlink w:anchor="_Toc238813465" w:history="1">
            <w:r w:rsidRPr="005E57F4">
              <w:rPr>
                <w:rStyle w:val="Hyperlink"/>
                <w:rFonts w:cs="Calibri"/>
                <w:noProof/>
                <w:sz w:val="20"/>
                <w:szCs w:val="20"/>
              </w:rPr>
              <w:t>3 Riferimenti programmatici</w:t>
            </w:r>
            <w:r w:rsidRPr="005E57F4">
              <w:rPr>
                <w:rFonts w:cs="Calibri"/>
                <w:noProof/>
                <w:webHidden/>
                <w:sz w:val="20"/>
                <w:szCs w:val="20"/>
              </w:rPr>
              <w:tab/>
            </w:r>
            <w:r w:rsidRPr="005E57F4">
              <w:rPr>
                <w:rFonts w:cs="Calibri"/>
                <w:noProof/>
                <w:webHidden/>
                <w:sz w:val="20"/>
                <w:szCs w:val="20"/>
              </w:rPr>
              <w:fldChar w:fldCharType="begin"/>
            </w:r>
            <w:r w:rsidRPr="005E57F4">
              <w:rPr>
                <w:rFonts w:cs="Calibri"/>
                <w:noProof/>
                <w:webHidden/>
                <w:sz w:val="20"/>
                <w:szCs w:val="20"/>
              </w:rPr>
              <w:instrText xml:space="preserve"> PAGEREF _Toc238813465 \h </w:instrText>
            </w:r>
            <w:r w:rsidRPr="005E57F4">
              <w:rPr>
                <w:rFonts w:cs="Calibri"/>
                <w:noProof/>
                <w:webHidden/>
                <w:sz w:val="20"/>
                <w:szCs w:val="20"/>
              </w:rPr>
            </w:r>
            <w:r w:rsidRPr="005E57F4">
              <w:rPr>
                <w:rFonts w:cs="Calibri"/>
                <w:noProof/>
                <w:webHidden/>
                <w:sz w:val="20"/>
                <w:szCs w:val="20"/>
              </w:rPr>
              <w:fldChar w:fldCharType="separate"/>
            </w:r>
            <w:r w:rsidRPr="005E57F4">
              <w:rPr>
                <w:rFonts w:cs="Calibri"/>
                <w:noProof/>
                <w:webHidden/>
                <w:sz w:val="20"/>
                <w:szCs w:val="20"/>
              </w:rPr>
              <w:t>5</w:t>
            </w:r>
            <w:r w:rsidRPr="005E57F4">
              <w:rPr>
                <w:rFonts w:cs="Calibri"/>
                <w:noProof/>
                <w:webHidden/>
                <w:sz w:val="20"/>
                <w:szCs w:val="20"/>
              </w:rPr>
              <w:fldChar w:fldCharType="end"/>
            </w:r>
          </w:hyperlink>
        </w:p>
        <w:p w14:paraId="68E1CE0C" w14:textId="1DFC76ED" w:rsidR="00ED567E" w:rsidRPr="005E57F4" w:rsidRDefault="00ED567E" w:rsidP="0009642D">
          <w:pPr>
            <w:pStyle w:val="TOC2"/>
            <w:spacing w:before="0" w:after="120"/>
            <w:ind w:left="0"/>
            <w:rPr>
              <w:rFonts w:eastAsiaTheme="minorEastAsia"/>
              <w:kern w:val="2"/>
              <w:sz w:val="20"/>
              <w:szCs w:val="20"/>
              <w14:ligatures w14:val="standardContextual"/>
            </w:rPr>
          </w:pPr>
          <w:hyperlink w:anchor="_Toc238813470" w:history="1">
            <w:r w:rsidRPr="005E57F4">
              <w:rPr>
                <w:rStyle w:val="Hyperlink"/>
                <w:rFonts w:eastAsia="Times New Roman"/>
                <w:sz w:val="20"/>
                <w:szCs w:val="20"/>
              </w:rPr>
              <w:t>4 Contenuti del programma</w:t>
            </w:r>
            <w:r w:rsidRPr="005E57F4">
              <w:rPr>
                <w:webHidden/>
                <w:sz w:val="20"/>
                <w:szCs w:val="20"/>
              </w:rPr>
              <w:tab/>
            </w:r>
            <w:r w:rsidR="00851EAC">
              <w:rPr>
                <w:webHidden/>
                <w:sz w:val="20"/>
                <w:szCs w:val="20"/>
              </w:rPr>
              <w:t>6</w:t>
            </w:r>
          </w:hyperlink>
        </w:p>
        <w:p w14:paraId="5C09205D" w14:textId="19BAABC1" w:rsidR="00472E15" w:rsidRPr="005E57F4" w:rsidRDefault="00ED567E" w:rsidP="0009642D">
          <w:pPr>
            <w:pStyle w:val="TOC1"/>
            <w:spacing w:before="0" w:after="120"/>
            <w:ind w:left="0" w:firstLine="0"/>
            <w:rPr>
              <w:rFonts w:eastAsiaTheme="minorEastAsia" w:cs="Calibri"/>
              <w:noProof/>
              <w:color w:val="auto"/>
              <w:kern w:val="2"/>
              <w:sz w:val="20"/>
              <w:szCs w:val="20"/>
              <w14:ligatures w14:val="standardContextual"/>
            </w:rPr>
          </w:pPr>
          <w:hyperlink w:anchor="_Toc238813466" w:history="1">
            <w:r w:rsidRPr="005E57F4">
              <w:rPr>
                <w:rStyle w:val="Hyperlink"/>
                <w:rFonts w:cs="Calibri"/>
                <w:noProof/>
                <w:sz w:val="20"/>
                <w:szCs w:val="20"/>
              </w:rPr>
              <w:t xml:space="preserve">5 </w:t>
            </w:r>
            <w:r w:rsidR="00472E15" w:rsidRPr="005E57F4">
              <w:rPr>
                <w:rStyle w:val="Hyperlink"/>
                <w:rFonts w:cs="Calibri"/>
                <w:noProof/>
                <w:sz w:val="20"/>
                <w:szCs w:val="20"/>
              </w:rPr>
              <w:t xml:space="preserve"> La programmazione dei rifiuti urbani</w:t>
            </w:r>
            <w:r w:rsidR="00472E15" w:rsidRPr="005E57F4">
              <w:rPr>
                <w:rFonts w:cs="Calibri"/>
                <w:noProof/>
                <w:webHidden/>
                <w:sz w:val="20"/>
                <w:szCs w:val="20"/>
              </w:rPr>
              <w:tab/>
            </w:r>
            <w:r w:rsidR="00950410">
              <w:rPr>
                <w:rFonts w:cs="Calibri"/>
                <w:noProof/>
                <w:webHidden/>
                <w:sz w:val="20"/>
                <w:szCs w:val="20"/>
              </w:rPr>
              <w:t>7</w:t>
            </w:r>
          </w:hyperlink>
        </w:p>
        <w:p w14:paraId="652B692C" w14:textId="442F048A" w:rsidR="00472E15" w:rsidRPr="005E57F4" w:rsidRDefault="00ED567E" w:rsidP="0009642D">
          <w:pPr>
            <w:pStyle w:val="TOC2"/>
            <w:spacing w:before="0" w:after="120"/>
            <w:ind w:left="0"/>
            <w:rPr>
              <w:rFonts w:eastAsiaTheme="minorEastAsia"/>
              <w:kern w:val="2"/>
              <w:sz w:val="20"/>
              <w:szCs w:val="20"/>
              <w14:ligatures w14:val="standardContextual"/>
            </w:rPr>
          </w:pPr>
          <w:hyperlink w:anchor="_Toc238813467" w:history="1">
            <w:r w:rsidRPr="005E57F4">
              <w:rPr>
                <w:rStyle w:val="Hyperlink"/>
                <w:rFonts w:eastAsia="Times New Roman"/>
                <w:sz w:val="20"/>
                <w:szCs w:val="20"/>
              </w:rPr>
              <w:t>5</w:t>
            </w:r>
            <w:r w:rsidR="00472E15" w:rsidRPr="005E57F4">
              <w:rPr>
                <w:rStyle w:val="Hyperlink"/>
                <w:rFonts w:eastAsia="Times New Roman"/>
                <w:sz w:val="20"/>
                <w:szCs w:val="20"/>
              </w:rPr>
              <w:t>.1 Il contesto di riferimento</w:t>
            </w:r>
            <w:r w:rsidR="00472E15" w:rsidRPr="005E57F4">
              <w:rPr>
                <w:webHidden/>
                <w:sz w:val="20"/>
                <w:szCs w:val="20"/>
              </w:rPr>
              <w:tab/>
            </w:r>
            <w:r w:rsidR="00950410">
              <w:rPr>
                <w:webHidden/>
                <w:sz w:val="20"/>
                <w:szCs w:val="20"/>
              </w:rPr>
              <w:t>7</w:t>
            </w:r>
          </w:hyperlink>
        </w:p>
        <w:p w14:paraId="4D6EB193" w14:textId="7B5AE1C4" w:rsidR="00472E15" w:rsidRPr="005E57F4" w:rsidRDefault="00ED567E" w:rsidP="0009642D">
          <w:pPr>
            <w:pStyle w:val="TOC2"/>
            <w:spacing w:before="0" w:after="120"/>
            <w:ind w:left="0"/>
            <w:rPr>
              <w:rFonts w:eastAsiaTheme="minorEastAsia"/>
              <w:kern w:val="2"/>
              <w:sz w:val="20"/>
              <w:szCs w:val="20"/>
              <w14:ligatures w14:val="standardContextual"/>
            </w:rPr>
          </w:pPr>
          <w:hyperlink w:anchor="_Toc238813468" w:history="1">
            <w:r w:rsidRPr="005E57F4">
              <w:rPr>
                <w:rStyle w:val="Hyperlink"/>
                <w:rFonts w:eastAsia="Times New Roman"/>
                <w:sz w:val="20"/>
                <w:szCs w:val="20"/>
              </w:rPr>
              <w:t>5</w:t>
            </w:r>
            <w:r w:rsidR="00472E15" w:rsidRPr="005E57F4">
              <w:rPr>
                <w:rStyle w:val="Hyperlink"/>
                <w:rFonts w:eastAsia="Times New Roman"/>
                <w:sz w:val="20"/>
                <w:szCs w:val="20"/>
              </w:rPr>
              <w:t>.2 Stato di fatto della produzione e gestione dei rifiuti urbani</w:t>
            </w:r>
            <w:r w:rsidR="00472E15" w:rsidRPr="005E57F4">
              <w:rPr>
                <w:webHidden/>
                <w:sz w:val="20"/>
                <w:szCs w:val="20"/>
              </w:rPr>
              <w:tab/>
            </w:r>
            <w:r w:rsidR="000B0FFD">
              <w:rPr>
                <w:webHidden/>
                <w:sz w:val="20"/>
                <w:szCs w:val="20"/>
              </w:rPr>
              <w:t>8</w:t>
            </w:r>
          </w:hyperlink>
        </w:p>
        <w:p w14:paraId="2A9F2028" w14:textId="173D14EF" w:rsidR="00472E15" w:rsidRPr="005E57F4" w:rsidRDefault="00ED567E" w:rsidP="0009642D">
          <w:pPr>
            <w:pStyle w:val="TOC2"/>
            <w:spacing w:before="0" w:after="120"/>
            <w:ind w:left="0"/>
            <w:rPr>
              <w:rFonts w:eastAsiaTheme="minorEastAsia"/>
              <w:kern w:val="2"/>
              <w:sz w:val="20"/>
              <w:szCs w:val="20"/>
              <w14:ligatures w14:val="standardContextual"/>
            </w:rPr>
          </w:pPr>
          <w:hyperlink w:anchor="_Toc238813469" w:history="1">
            <w:r w:rsidRPr="005E57F4">
              <w:rPr>
                <w:rStyle w:val="Hyperlink"/>
                <w:rFonts w:eastAsia="Times New Roman"/>
                <w:sz w:val="20"/>
                <w:szCs w:val="20"/>
              </w:rPr>
              <w:t>5</w:t>
            </w:r>
            <w:r w:rsidR="00472E15" w:rsidRPr="005E57F4">
              <w:rPr>
                <w:rStyle w:val="Hyperlink"/>
                <w:rFonts w:eastAsia="Times New Roman"/>
                <w:sz w:val="20"/>
                <w:szCs w:val="20"/>
              </w:rPr>
              <w:t>.3 Contenuti e obiettivi del programma sulla gestione dei rifiuti urbani</w:t>
            </w:r>
            <w:r w:rsidR="00472E15" w:rsidRPr="005E57F4">
              <w:rPr>
                <w:webHidden/>
                <w:sz w:val="20"/>
                <w:szCs w:val="20"/>
              </w:rPr>
              <w:tab/>
            </w:r>
            <w:r w:rsidR="000A63DE">
              <w:rPr>
                <w:webHidden/>
                <w:sz w:val="20"/>
                <w:szCs w:val="20"/>
              </w:rPr>
              <w:t>9</w:t>
            </w:r>
          </w:hyperlink>
        </w:p>
        <w:p w14:paraId="0C7FDE1D" w14:textId="5259BD51" w:rsidR="00472E15" w:rsidRPr="005E57F4" w:rsidRDefault="00ED567E" w:rsidP="0009642D">
          <w:pPr>
            <w:pStyle w:val="TOC2"/>
            <w:spacing w:before="0" w:after="120"/>
            <w:ind w:left="0"/>
            <w:rPr>
              <w:rFonts w:eastAsiaTheme="minorEastAsia"/>
              <w:kern w:val="2"/>
              <w:sz w:val="20"/>
              <w:szCs w:val="20"/>
              <w14:ligatures w14:val="standardContextual"/>
            </w:rPr>
          </w:pPr>
          <w:hyperlink w:anchor="_Toc238813471" w:history="1">
            <w:r w:rsidRPr="005E57F4">
              <w:rPr>
                <w:rStyle w:val="Hyperlink"/>
                <w:rFonts w:eastAsia="Times New Roman"/>
                <w:sz w:val="20"/>
                <w:szCs w:val="20"/>
              </w:rPr>
              <w:t>5</w:t>
            </w:r>
            <w:r w:rsidR="00472E15" w:rsidRPr="005E57F4">
              <w:rPr>
                <w:rStyle w:val="Hyperlink"/>
                <w:rFonts w:eastAsia="Times New Roman"/>
                <w:sz w:val="20"/>
                <w:szCs w:val="20"/>
              </w:rPr>
              <w:t>.3.</w:t>
            </w:r>
            <w:r w:rsidRPr="005E57F4">
              <w:rPr>
                <w:rStyle w:val="Hyperlink"/>
                <w:rFonts w:eastAsia="Times New Roman"/>
                <w:sz w:val="20"/>
                <w:szCs w:val="20"/>
              </w:rPr>
              <w:t>1</w:t>
            </w:r>
            <w:r w:rsidR="00472E15" w:rsidRPr="005E57F4">
              <w:rPr>
                <w:rStyle w:val="Hyperlink"/>
                <w:rFonts w:eastAsia="Times New Roman"/>
                <w:sz w:val="20"/>
                <w:szCs w:val="20"/>
              </w:rPr>
              <w:t xml:space="preserve"> Produzione dei rifiuti urbani</w:t>
            </w:r>
            <w:r w:rsidR="00472E15" w:rsidRPr="005E57F4">
              <w:rPr>
                <w:webHidden/>
                <w:sz w:val="20"/>
                <w:szCs w:val="20"/>
              </w:rPr>
              <w:tab/>
            </w:r>
            <w:r w:rsidR="00472E15" w:rsidRPr="005E57F4">
              <w:rPr>
                <w:webHidden/>
                <w:sz w:val="20"/>
                <w:szCs w:val="20"/>
              </w:rPr>
              <w:fldChar w:fldCharType="begin"/>
            </w:r>
            <w:r w:rsidR="00472E15" w:rsidRPr="005E57F4">
              <w:rPr>
                <w:webHidden/>
                <w:sz w:val="20"/>
                <w:szCs w:val="20"/>
              </w:rPr>
              <w:instrText xml:space="preserve"> PAGEREF _Toc238813471 \h </w:instrText>
            </w:r>
            <w:r w:rsidR="00472E15" w:rsidRPr="005E57F4">
              <w:rPr>
                <w:webHidden/>
                <w:sz w:val="20"/>
                <w:szCs w:val="20"/>
              </w:rPr>
            </w:r>
            <w:r w:rsidR="00472E15" w:rsidRPr="005E57F4">
              <w:rPr>
                <w:webHidden/>
                <w:sz w:val="20"/>
                <w:szCs w:val="20"/>
              </w:rPr>
              <w:fldChar w:fldCharType="separate"/>
            </w:r>
            <w:r w:rsidR="00472E15" w:rsidRPr="005E57F4">
              <w:rPr>
                <w:webHidden/>
                <w:sz w:val="20"/>
                <w:szCs w:val="20"/>
              </w:rPr>
              <w:t>9</w:t>
            </w:r>
            <w:r w:rsidR="00472E15" w:rsidRPr="005E57F4">
              <w:rPr>
                <w:webHidden/>
                <w:sz w:val="20"/>
                <w:szCs w:val="20"/>
              </w:rPr>
              <w:fldChar w:fldCharType="end"/>
            </w:r>
          </w:hyperlink>
        </w:p>
        <w:p w14:paraId="2078ACB1" w14:textId="168BDB4C" w:rsidR="00472E15" w:rsidRPr="005E57F4" w:rsidRDefault="00ED567E" w:rsidP="0009642D">
          <w:pPr>
            <w:pStyle w:val="TOC2"/>
            <w:spacing w:before="0" w:after="120"/>
            <w:ind w:left="0"/>
            <w:rPr>
              <w:rStyle w:val="Hyperlink"/>
              <w:sz w:val="20"/>
              <w:szCs w:val="20"/>
            </w:rPr>
          </w:pPr>
          <w:hyperlink w:anchor="_Toc238813472" w:history="1">
            <w:r w:rsidRPr="005E57F4">
              <w:rPr>
                <w:rStyle w:val="Hyperlink"/>
                <w:sz w:val="20"/>
                <w:szCs w:val="20"/>
              </w:rPr>
              <w:t>5</w:t>
            </w:r>
            <w:r w:rsidR="00472E15" w:rsidRPr="005E57F4">
              <w:rPr>
                <w:rStyle w:val="Hyperlink"/>
                <w:sz w:val="20"/>
                <w:szCs w:val="20"/>
              </w:rPr>
              <w:t>.3.</w:t>
            </w:r>
            <w:r w:rsidRPr="005E57F4">
              <w:rPr>
                <w:rStyle w:val="Hyperlink"/>
                <w:sz w:val="20"/>
                <w:szCs w:val="20"/>
              </w:rPr>
              <w:t>2</w:t>
            </w:r>
            <w:r w:rsidR="00472E15" w:rsidRPr="005E57F4">
              <w:rPr>
                <w:rStyle w:val="Hyperlink"/>
                <w:sz w:val="20"/>
                <w:szCs w:val="20"/>
              </w:rPr>
              <w:t xml:space="preserve"> Raccolta differenziata</w:t>
            </w:r>
            <w:r w:rsidR="00472E15" w:rsidRPr="005E57F4">
              <w:rPr>
                <w:webHidden/>
                <w:sz w:val="20"/>
                <w:szCs w:val="20"/>
              </w:rPr>
              <w:tab/>
            </w:r>
            <w:r w:rsidR="00472E15" w:rsidRPr="005E57F4">
              <w:rPr>
                <w:webHidden/>
                <w:sz w:val="20"/>
                <w:szCs w:val="20"/>
              </w:rPr>
              <w:fldChar w:fldCharType="begin"/>
            </w:r>
            <w:r w:rsidR="00472E15" w:rsidRPr="005E57F4">
              <w:rPr>
                <w:webHidden/>
                <w:sz w:val="20"/>
                <w:szCs w:val="20"/>
              </w:rPr>
              <w:instrText xml:space="preserve"> PAGEREF _Toc238813472 \h </w:instrText>
            </w:r>
            <w:r w:rsidR="00472E15" w:rsidRPr="005E57F4">
              <w:rPr>
                <w:webHidden/>
                <w:sz w:val="20"/>
                <w:szCs w:val="20"/>
              </w:rPr>
            </w:r>
            <w:r w:rsidR="00472E15" w:rsidRPr="005E57F4">
              <w:rPr>
                <w:webHidden/>
                <w:sz w:val="20"/>
                <w:szCs w:val="20"/>
              </w:rPr>
              <w:fldChar w:fldCharType="separate"/>
            </w:r>
            <w:r w:rsidR="00472E15" w:rsidRPr="005E57F4">
              <w:rPr>
                <w:webHidden/>
                <w:sz w:val="20"/>
                <w:szCs w:val="20"/>
              </w:rPr>
              <w:t>10</w:t>
            </w:r>
            <w:r w:rsidR="00472E15" w:rsidRPr="005E57F4">
              <w:rPr>
                <w:webHidden/>
                <w:sz w:val="20"/>
                <w:szCs w:val="20"/>
              </w:rPr>
              <w:fldChar w:fldCharType="end"/>
            </w:r>
          </w:hyperlink>
        </w:p>
        <w:p w14:paraId="71234493" w14:textId="232B0BE7" w:rsidR="00472E15" w:rsidRPr="005E57F4" w:rsidRDefault="00ED567E" w:rsidP="0009642D">
          <w:pPr>
            <w:pStyle w:val="TOC2"/>
            <w:spacing w:before="0" w:after="120"/>
            <w:ind w:left="0"/>
            <w:rPr>
              <w:rStyle w:val="Hyperlink"/>
              <w:color w:val="auto"/>
              <w:sz w:val="20"/>
              <w:szCs w:val="20"/>
              <w:u w:val="none"/>
            </w:rPr>
          </w:pPr>
          <w:r w:rsidRPr="005E57F4">
            <w:rPr>
              <w:rStyle w:val="Hyperlink"/>
              <w:color w:val="auto"/>
              <w:sz w:val="20"/>
              <w:szCs w:val="20"/>
              <w:u w:val="none"/>
            </w:rPr>
            <w:t>5</w:t>
          </w:r>
          <w:r w:rsidR="00472E15" w:rsidRPr="005E57F4">
            <w:rPr>
              <w:rStyle w:val="Hyperlink"/>
              <w:color w:val="auto"/>
              <w:sz w:val="20"/>
              <w:szCs w:val="20"/>
              <w:u w:val="none"/>
            </w:rPr>
            <w:t>.3.</w:t>
          </w:r>
          <w:r w:rsidRPr="005E57F4">
            <w:rPr>
              <w:rStyle w:val="Hyperlink"/>
              <w:color w:val="auto"/>
              <w:sz w:val="20"/>
              <w:szCs w:val="20"/>
              <w:u w:val="none"/>
            </w:rPr>
            <w:t>3</w:t>
          </w:r>
          <w:r w:rsidR="00472E15" w:rsidRPr="005E57F4">
            <w:rPr>
              <w:rStyle w:val="Hyperlink"/>
              <w:color w:val="auto"/>
              <w:sz w:val="20"/>
              <w:szCs w:val="20"/>
              <w:u w:val="none"/>
            </w:rPr>
            <w:t xml:space="preserve"> Preparazione per il riutilizzo e riciclaggio………………………………………………………………………………</w:t>
          </w:r>
          <w:r w:rsidR="0009642D" w:rsidRPr="005E57F4">
            <w:rPr>
              <w:rStyle w:val="Hyperlink"/>
              <w:color w:val="auto"/>
              <w:sz w:val="20"/>
              <w:szCs w:val="20"/>
              <w:u w:val="none"/>
            </w:rPr>
            <w:t>……………</w:t>
          </w:r>
          <w:r w:rsidR="005E57F4">
            <w:rPr>
              <w:rStyle w:val="Hyperlink"/>
              <w:color w:val="auto"/>
              <w:sz w:val="20"/>
              <w:szCs w:val="20"/>
              <w:u w:val="none"/>
            </w:rPr>
            <w:t>……………….</w:t>
          </w:r>
          <w:r w:rsidR="00472E15" w:rsidRPr="005E57F4">
            <w:rPr>
              <w:rStyle w:val="Hyperlink"/>
              <w:color w:val="auto"/>
              <w:sz w:val="20"/>
              <w:szCs w:val="20"/>
              <w:u w:val="none"/>
            </w:rPr>
            <w:t>11</w:t>
          </w:r>
        </w:p>
        <w:p w14:paraId="5085D7F1" w14:textId="74246BB4" w:rsidR="00472E15" w:rsidRPr="005E57F4" w:rsidRDefault="00ED567E" w:rsidP="0009642D">
          <w:pPr>
            <w:pStyle w:val="TOC2"/>
            <w:spacing w:before="0" w:after="120"/>
            <w:ind w:left="0"/>
            <w:rPr>
              <w:rFonts w:eastAsiaTheme="minorEastAsia"/>
              <w:kern w:val="2"/>
              <w:sz w:val="20"/>
              <w:szCs w:val="20"/>
              <w14:ligatures w14:val="standardContextual"/>
            </w:rPr>
          </w:pPr>
          <w:hyperlink w:anchor="_Toc238813473" w:history="1">
            <w:r w:rsidRPr="005E57F4">
              <w:rPr>
                <w:rStyle w:val="Hyperlink"/>
                <w:rFonts w:eastAsia="Times New Roman"/>
                <w:sz w:val="20"/>
                <w:szCs w:val="20"/>
              </w:rPr>
              <w:t>5</w:t>
            </w:r>
            <w:r w:rsidR="00472E15" w:rsidRPr="005E57F4">
              <w:rPr>
                <w:rStyle w:val="Hyperlink"/>
                <w:rFonts w:eastAsia="Times New Roman"/>
                <w:sz w:val="20"/>
                <w:szCs w:val="20"/>
              </w:rPr>
              <w:t>.3.</w:t>
            </w:r>
            <w:r w:rsidRPr="005E57F4">
              <w:rPr>
                <w:rStyle w:val="Hyperlink"/>
                <w:rFonts w:eastAsia="Times New Roman"/>
                <w:sz w:val="20"/>
                <w:szCs w:val="20"/>
              </w:rPr>
              <w:t>4</w:t>
            </w:r>
            <w:r w:rsidR="00472E15" w:rsidRPr="005E57F4">
              <w:rPr>
                <w:rStyle w:val="Hyperlink"/>
                <w:rFonts w:eastAsia="Times New Roman"/>
                <w:sz w:val="20"/>
                <w:szCs w:val="20"/>
              </w:rPr>
              <w:t xml:space="preserve"> Scenari generali di gestione dei rifiuti urbani</w:t>
            </w:r>
            <w:r w:rsidR="00472E15" w:rsidRPr="005E57F4">
              <w:rPr>
                <w:webHidden/>
                <w:sz w:val="20"/>
                <w:szCs w:val="20"/>
              </w:rPr>
              <w:tab/>
            </w:r>
            <w:r w:rsidR="00472E15" w:rsidRPr="005E57F4">
              <w:rPr>
                <w:webHidden/>
                <w:sz w:val="20"/>
                <w:szCs w:val="20"/>
              </w:rPr>
              <w:fldChar w:fldCharType="begin"/>
            </w:r>
            <w:r w:rsidR="00472E15" w:rsidRPr="005E57F4">
              <w:rPr>
                <w:webHidden/>
                <w:sz w:val="20"/>
                <w:szCs w:val="20"/>
              </w:rPr>
              <w:instrText xml:space="preserve"> PAGEREF _Toc238813473 \h </w:instrText>
            </w:r>
            <w:r w:rsidR="00472E15" w:rsidRPr="005E57F4">
              <w:rPr>
                <w:webHidden/>
                <w:sz w:val="20"/>
                <w:szCs w:val="20"/>
              </w:rPr>
            </w:r>
            <w:r w:rsidR="00472E15" w:rsidRPr="005E57F4">
              <w:rPr>
                <w:webHidden/>
                <w:sz w:val="20"/>
                <w:szCs w:val="20"/>
              </w:rPr>
              <w:fldChar w:fldCharType="separate"/>
            </w:r>
            <w:r w:rsidR="00472E15" w:rsidRPr="005E57F4">
              <w:rPr>
                <w:webHidden/>
                <w:sz w:val="20"/>
                <w:szCs w:val="20"/>
              </w:rPr>
              <w:t>12</w:t>
            </w:r>
            <w:r w:rsidR="00472E15" w:rsidRPr="005E57F4">
              <w:rPr>
                <w:webHidden/>
                <w:sz w:val="20"/>
                <w:szCs w:val="20"/>
              </w:rPr>
              <w:fldChar w:fldCharType="end"/>
            </w:r>
          </w:hyperlink>
        </w:p>
        <w:p w14:paraId="39BA29FE" w14:textId="5107E773" w:rsidR="00472E15" w:rsidRPr="005E57F4" w:rsidRDefault="00ED567E" w:rsidP="0009642D">
          <w:pPr>
            <w:pStyle w:val="TOC2"/>
            <w:spacing w:before="0" w:after="120"/>
            <w:ind w:left="0"/>
            <w:rPr>
              <w:rFonts w:eastAsiaTheme="minorEastAsia"/>
              <w:kern w:val="2"/>
              <w:sz w:val="20"/>
              <w:szCs w:val="20"/>
              <w14:ligatures w14:val="standardContextual"/>
            </w:rPr>
          </w:pPr>
          <w:hyperlink w:anchor="_Toc238813474" w:history="1">
            <w:r w:rsidRPr="005E57F4">
              <w:rPr>
                <w:rStyle w:val="Hyperlink"/>
                <w:rFonts w:eastAsia="Times New Roman"/>
                <w:sz w:val="20"/>
                <w:szCs w:val="20"/>
              </w:rPr>
              <w:t>5</w:t>
            </w:r>
            <w:r w:rsidR="00472E15" w:rsidRPr="005E57F4">
              <w:rPr>
                <w:rStyle w:val="Hyperlink"/>
                <w:rFonts w:eastAsia="Times New Roman"/>
                <w:sz w:val="20"/>
                <w:szCs w:val="20"/>
              </w:rPr>
              <w:t>.3.</w:t>
            </w:r>
            <w:r w:rsidRPr="005E57F4">
              <w:rPr>
                <w:rStyle w:val="Hyperlink"/>
                <w:rFonts w:eastAsia="Times New Roman"/>
                <w:sz w:val="20"/>
                <w:szCs w:val="20"/>
              </w:rPr>
              <w:t>5</w:t>
            </w:r>
            <w:r w:rsidR="00472E15" w:rsidRPr="005E57F4">
              <w:rPr>
                <w:rStyle w:val="Hyperlink"/>
                <w:rFonts w:eastAsia="Times New Roman"/>
                <w:sz w:val="20"/>
                <w:szCs w:val="20"/>
              </w:rPr>
              <w:t xml:space="preserve"> Fabbisogno impiantistico</w:t>
            </w:r>
            <w:r w:rsidR="00472E15" w:rsidRPr="005E57F4">
              <w:rPr>
                <w:webHidden/>
                <w:sz w:val="20"/>
                <w:szCs w:val="20"/>
              </w:rPr>
              <w:tab/>
            </w:r>
            <w:r w:rsidR="00472E15" w:rsidRPr="005E57F4">
              <w:rPr>
                <w:webHidden/>
                <w:sz w:val="20"/>
                <w:szCs w:val="20"/>
              </w:rPr>
              <w:fldChar w:fldCharType="begin"/>
            </w:r>
            <w:r w:rsidR="00472E15" w:rsidRPr="005E57F4">
              <w:rPr>
                <w:webHidden/>
                <w:sz w:val="20"/>
                <w:szCs w:val="20"/>
              </w:rPr>
              <w:instrText xml:space="preserve"> PAGEREF _Toc238813474 \h </w:instrText>
            </w:r>
            <w:r w:rsidR="00472E15" w:rsidRPr="005E57F4">
              <w:rPr>
                <w:webHidden/>
                <w:sz w:val="20"/>
                <w:szCs w:val="20"/>
              </w:rPr>
            </w:r>
            <w:r w:rsidR="00472E15" w:rsidRPr="005E57F4">
              <w:rPr>
                <w:webHidden/>
                <w:sz w:val="20"/>
                <w:szCs w:val="20"/>
              </w:rPr>
              <w:fldChar w:fldCharType="separate"/>
            </w:r>
            <w:r w:rsidR="00472E15" w:rsidRPr="005E57F4">
              <w:rPr>
                <w:webHidden/>
                <w:sz w:val="20"/>
                <w:szCs w:val="20"/>
              </w:rPr>
              <w:t>12</w:t>
            </w:r>
            <w:r w:rsidR="00472E15" w:rsidRPr="005E57F4">
              <w:rPr>
                <w:webHidden/>
                <w:sz w:val="20"/>
                <w:szCs w:val="20"/>
              </w:rPr>
              <w:fldChar w:fldCharType="end"/>
            </w:r>
          </w:hyperlink>
        </w:p>
        <w:p w14:paraId="35E9CF43" w14:textId="3AC7155F" w:rsidR="00472E15" w:rsidRPr="005E57F4" w:rsidRDefault="00ED567E" w:rsidP="0009642D">
          <w:pPr>
            <w:pStyle w:val="TOC2"/>
            <w:spacing w:before="0" w:after="120"/>
            <w:ind w:left="0"/>
            <w:rPr>
              <w:rFonts w:eastAsiaTheme="minorEastAsia"/>
              <w:kern w:val="2"/>
              <w:sz w:val="20"/>
              <w:szCs w:val="20"/>
              <w14:ligatures w14:val="standardContextual"/>
            </w:rPr>
          </w:pPr>
          <w:hyperlink w:anchor="_Toc238813475" w:history="1">
            <w:r w:rsidRPr="005E57F4">
              <w:rPr>
                <w:rStyle w:val="Hyperlink"/>
                <w:rFonts w:eastAsia="Times New Roman"/>
                <w:sz w:val="20"/>
                <w:szCs w:val="20"/>
              </w:rPr>
              <w:t>5</w:t>
            </w:r>
            <w:r w:rsidR="00472E15" w:rsidRPr="005E57F4">
              <w:rPr>
                <w:rStyle w:val="Hyperlink"/>
                <w:rFonts w:eastAsia="Times New Roman"/>
                <w:sz w:val="20"/>
                <w:szCs w:val="20"/>
              </w:rPr>
              <w:t>.3.</w:t>
            </w:r>
            <w:r w:rsidRPr="005E57F4">
              <w:rPr>
                <w:rStyle w:val="Hyperlink"/>
                <w:rFonts w:eastAsia="Times New Roman"/>
                <w:sz w:val="20"/>
                <w:szCs w:val="20"/>
              </w:rPr>
              <w:t>6</w:t>
            </w:r>
            <w:r w:rsidR="00472E15" w:rsidRPr="005E57F4">
              <w:rPr>
                <w:rStyle w:val="Hyperlink"/>
                <w:rFonts w:eastAsia="Times New Roman"/>
                <w:sz w:val="20"/>
                <w:szCs w:val="20"/>
              </w:rPr>
              <w:t xml:space="preserve"> Analisi dei costi di gestione</w:t>
            </w:r>
            <w:r w:rsidR="00472E15" w:rsidRPr="005E57F4">
              <w:rPr>
                <w:webHidden/>
                <w:sz w:val="20"/>
                <w:szCs w:val="20"/>
              </w:rPr>
              <w:tab/>
            </w:r>
            <w:r w:rsidR="00472E15" w:rsidRPr="005E57F4">
              <w:rPr>
                <w:webHidden/>
                <w:sz w:val="20"/>
                <w:szCs w:val="20"/>
              </w:rPr>
              <w:fldChar w:fldCharType="begin"/>
            </w:r>
            <w:r w:rsidR="00472E15" w:rsidRPr="005E57F4">
              <w:rPr>
                <w:webHidden/>
                <w:sz w:val="20"/>
                <w:szCs w:val="20"/>
              </w:rPr>
              <w:instrText xml:space="preserve"> PAGEREF _Toc238813475 \h </w:instrText>
            </w:r>
            <w:r w:rsidR="00472E15" w:rsidRPr="005E57F4">
              <w:rPr>
                <w:webHidden/>
                <w:sz w:val="20"/>
                <w:szCs w:val="20"/>
              </w:rPr>
            </w:r>
            <w:r w:rsidR="00472E15" w:rsidRPr="005E57F4">
              <w:rPr>
                <w:webHidden/>
                <w:sz w:val="20"/>
                <w:szCs w:val="20"/>
              </w:rPr>
              <w:fldChar w:fldCharType="separate"/>
            </w:r>
            <w:r w:rsidR="00472E15" w:rsidRPr="005E57F4">
              <w:rPr>
                <w:webHidden/>
                <w:sz w:val="20"/>
                <w:szCs w:val="20"/>
              </w:rPr>
              <w:t>14</w:t>
            </w:r>
            <w:r w:rsidR="00472E15" w:rsidRPr="005E57F4">
              <w:rPr>
                <w:webHidden/>
                <w:sz w:val="20"/>
                <w:szCs w:val="20"/>
              </w:rPr>
              <w:fldChar w:fldCharType="end"/>
            </w:r>
          </w:hyperlink>
        </w:p>
        <w:p w14:paraId="65C11CF2" w14:textId="44A12DE5" w:rsidR="00472E15" w:rsidRPr="005E57F4" w:rsidRDefault="00ED567E" w:rsidP="0009642D">
          <w:pPr>
            <w:pStyle w:val="TOC2"/>
            <w:spacing w:before="0" w:after="120"/>
            <w:ind w:left="0"/>
            <w:rPr>
              <w:rFonts w:eastAsiaTheme="minorEastAsia"/>
              <w:kern w:val="2"/>
              <w:sz w:val="20"/>
              <w:szCs w:val="20"/>
              <w14:ligatures w14:val="standardContextual"/>
            </w:rPr>
          </w:pPr>
          <w:hyperlink w:anchor="_Toc238813476" w:history="1">
            <w:r w:rsidRPr="005E57F4">
              <w:rPr>
                <w:rStyle w:val="Hyperlink"/>
                <w:rFonts w:eastAsia="Times New Roman"/>
                <w:sz w:val="20"/>
                <w:szCs w:val="20"/>
              </w:rPr>
              <w:t>5</w:t>
            </w:r>
            <w:r w:rsidR="00472E15" w:rsidRPr="005E57F4">
              <w:rPr>
                <w:rStyle w:val="Hyperlink"/>
                <w:rFonts w:eastAsia="Times New Roman"/>
                <w:sz w:val="20"/>
                <w:szCs w:val="20"/>
              </w:rPr>
              <w:t>.3.</w:t>
            </w:r>
            <w:r w:rsidRPr="005E57F4">
              <w:rPr>
                <w:rStyle w:val="Hyperlink"/>
                <w:rFonts w:eastAsia="Times New Roman"/>
                <w:sz w:val="20"/>
                <w:szCs w:val="20"/>
              </w:rPr>
              <w:t>7</w:t>
            </w:r>
            <w:r w:rsidR="00472E15" w:rsidRPr="005E57F4">
              <w:rPr>
                <w:rStyle w:val="Hyperlink"/>
                <w:rFonts w:eastAsia="Times New Roman"/>
                <w:sz w:val="20"/>
                <w:szCs w:val="20"/>
              </w:rPr>
              <w:t xml:space="preserve"> Gestione del servizio rifiuti urbani e aggregazioni</w:t>
            </w:r>
            <w:r w:rsidR="00472E15" w:rsidRPr="005E57F4">
              <w:rPr>
                <w:webHidden/>
                <w:sz w:val="20"/>
                <w:szCs w:val="20"/>
              </w:rPr>
              <w:tab/>
            </w:r>
            <w:r w:rsidR="00472E15" w:rsidRPr="005E57F4">
              <w:rPr>
                <w:webHidden/>
                <w:sz w:val="20"/>
                <w:szCs w:val="20"/>
              </w:rPr>
              <w:fldChar w:fldCharType="begin"/>
            </w:r>
            <w:r w:rsidR="00472E15" w:rsidRPr="005E57F4">
              <w:rPr>
                <w:webHidden/>
                <w:sz w:val="20"/>
                <w:szCs w:val="20"/>
              </w:rPr>
              <w:instrText xml:space="preserve"> PAGEREF _Toc238813476 \h </w:instrText>
            </w:r>
            <w:r w:rsidR="00472E15" w:rsidRPr="005E57F4">
              <w:rPr>
                <w:webHidden/>
                <w:sz w:val="20"/>
                <w:szCs w:val="20"/>
              </w:rPr>
            </w:r>
            <w:r w:rsidR="00472E15" w:rsidRPr="005E57F4">
              <w:rPr>
                <w:webHidden/>
                <w:sz w:val="20"/>
                <w:szCs w:val="20"/>
              </w:rPr>
              <w:fldChar w:fldCharType="separate"/>
            </w:r>
            <w:r w:rsidR="00472E15" w:rsidRPr="005E57F4">
              <w:rPr>
                <w:webHidden/>
                <w:sz w:val="20"/>
                <w:szCs w:val="20"/>
              </w:rPr>
              <w:t>15</w:t>
            </w:r>
            <w:r w:rsidR="00472E15" w:rsidRPr="005E57F4">
              <w:rPr>
                <w:webHidden/>
                <w:sz w:val="20"/>
                <w:szCs w:val="20"/>
              </w:rPr>
              <w:fldChar w:fldCharType="end"/>
            </w:r>
          </w:hyperlink>
        </w:p>
        <w:p w14:paraId="3C80676D" w14:textId="6DE54043" w:rsidR="00472E15" w:rsidRPr="005E57F4" w:rsidRDefault="00ED567E" w:rsidP="0009642D">
          <w:pPr>
            <w:pStyle w:val="TOC2"/>
            <w:spacing w:before="0" w:after="120"/>
            <w:ind w:left="0"/>
            <w:rPr>
              <w:rFonts w:eastAsiaTheme="minorEastAsia"/>
              <w:kern w:val="2"/>
              <w:sz w:val="20"/>
              <w:szCs w:val="20"/>
              <w14:ligatures w14:val="standardContextual"/>
            </w:rPr>
          </w:pPr>
          <w:hyperlink w:anchor="_Toc238813477" w:history="1">
            <w:r w:rsidRPr="005E57F4">
              <w:rPr>
                <w:rStyle w:val="Hyperlink"/>
                <w:rFonts w:eastAsia="Times New Roman"/>
                <w:sz w:val="20"/>
                <w:szCs w:val="20"/>
              </w:rPr>
              <w:t>5</w:t>
            </w:r>
            <w:r w:rsidR="00472E15" w:rsidRPr="005E57F4">
              <w:rPr>
                <w:rStyle w:val="Hyperlink"/>
                <w:rFonts w:eastAsia="Times New Roman"/>
                <w:sz w:val="20"/>
                <w:szCs w:val="20"/>
              </w:rPr>
              <w:t>.3.</w:t>
            </w:r>
            <w:r w:rsidRPr="005E57F4">
              <w:rPr>
                <w:rStyle w:val="Hyperlink"/>
                <w:rFonts w:eastAsia="Times New Roman"/>
                <w:sz w:val="20"/>
                <w:szCs w:val="20"/>
              </w:rPr>
              <w:t>8</w:t>
            </w:r>
            <w:r w:rsidR="00472E15" w:rsidRPr="005E57F4">
              <w:rPr>
                <w:rStyle w:val="Hyperlink"/>
                <w:rFonts w:eastAsia="Times New Roman"/>
                <w:sz w:val="20"/>
                <w:szCs w:val="20"/>
              </w:rPr>
              <w:t xml:space="preserve"> Focus su particolari categorie di rifiuto urbano</w:t>
            </w:r>
            <w:r w:rsidR="00472E15" w:rsidRPr="005E57F4">
              <w:rPr>
                <w:webHidden/>
                <w:sz w:val="20"/>
                <w:szCs w:val="20"/>
              </w:rPr>
              <w:tab/>
            </w:r>
            <w:r w:rsidR="00472E15" w:rsidRPr="005E57F4">
              <w:rPr>
                <w:webHidden/>
                <w:sz w:val="20"/>
                <w:szCs w:val="20"/>
              </w:rPr>
              <w:fldChar w:fldCharType="begin"/>
            </w:r>
            <w:r w:rsidR="00472E15" w:rsidRPr="005E57F4">
              <w:rPr>
                <w:webHidden/>
                <w:sz w:val="20"/>
                <w:szCs w:val="20"/>
              </w:rPr>
              <w:instrText xml:space="preserve"> PAGEREF _Toc238813477 \h </w:instrText>
            </w:r>
            <w:r w:rsidR="00472E15" w:rsidRPr="005E57F4">
              <w:rPr>
                <w:webHidden/>
                <w:sz w:val="20"/>
                <w:szCs w:val="20"/>
              </w:rPr>
            </w:r>
            <w:r w:rsidR="00472E15" w:rsidRPr="005E57F4">
              <w:rPr>
                <w:webHidden/>
                <w:sz w:val="20"/>
                <w:szCs w:val="20"/>
              </w:rPr>
              <w:fldChar w:fldCharType="separate"/>
            </w:r>
            <w:r w:rsidR="00472E15" w:rsidRPr="005E57F4">
              <w:rPr>
                <w:webHidden/>
                <w:sz w:val="20"/>
                <w:szCs w:val="20"/>
              </w:rPr>
              <w:t>15</w:t>
            </w:r>
            <w:r w:rsidR="00472E15" w:rsidRPr="005E57F4">
              <w:rPr>
                <w:webHidden/>
                <w:sz w:val="20"/>
                <w:szCs w:val="20"/>
              </w:rPr>
              <w:fldChar w:fldCharType="end"/>
            </w:r>
          </w:hyperlink>
        </w:p>
        <w:p w14:paraId="250C8F93" w14:textId="0EDF3B8F" w:rsidR="00472E15" w:rsidRPr="005E57F4" w:rsidRDefault="00ED567E" w:rsidP="0009642D">
          <w:pPr>
            <w:pStyle w:val="TOC1"/>
            <w:spacing w:before="0" w:after="120"/>
            <w:ind w:left="0" w:firstLine="0"/>
            <w:rPr>
              <w:rFonts w:eastAsiaTheme="minorEastAsia" w:cs="Calibri"/>
              <w:noProof/>
              <w:color w:val="auto"/>
              <w:kern w:val="2"/>
              <w:sz w:val="20"/>
              <w:szCs w:val="20"/>
              <w14:ligatures w14:val="standardContextual"/>
            </w:rPr>
          </w:pPr>
          <w:hyperlink w:anchor="_Toc238813478" w:history="1">
            <w:r w:rsidRPr="005E57F4">
              <w:rPr>
                <w:rStyle w:val="Hyperlink"/>
                <w:rFonts w:cs="Calibri"/>
                <w:noProof/>
                <w:sz w:val="20"/>
                <w:szCs w:val="20"/>
              </w:rPr>
              <w:t>6</w:t>
            </w:r>
            <w:r w:rsidR="00472E15" w:rsidRPr="005E57F4">
              <w:rPr>
                <w:rStyle w:val="Hyperlink"/>
                <w:rFonts w:cs="Calibri"/>
                <w:noProof/>
                <w:sz w:val="20"/>
                <w:szCs w:val="20"/>
              </w:rPr>
              <w:t>. La gestione dei rifiuti speciali</w:t>
            </w:r>
            <w:r w:rsidR="00472E15" w:rsidRPr="005E57F4">
              <w:rPr>
                <w:rFonts w:cs="Calibri"/>
                <w:noProof/>
                <w:webHidden/>
                <w:sz w:val="20"/>
                <w:szCs w:val="20"/>
              </w:rPr>
              <w:tab/>
            </w:r>
            <w:r w:rsidR="00472E15" w:rsidRPr="005E57F4">
              <w:rPr>
                <w:rFonts w:cs="Calibri"/>
                <w:noProof/>
                <w:webHidden/>
                <w:sz w:val="20"/>
                <w:szCs w:val="20"/>
              </w:rPr>
              <w:fldChar w:fldCharType="begin"/>
            </w:r>
            <w:r w:rsidR="00472E15" w:rsidRPr="005E57F4">
              <w:rPr>
                <w:rFonts w:cs="Calibri"/>
                <w:noProof/>
                <w:webHidden/>
                <w:sz w:val="20"/>
                <w:szCs w:val="20"/>
              </w:rPr>
              <w:instrText xml:space="preserve"> PAGEREF _Toc238813478 \h </w:instrText>
            </w:r>
            <w:r w:rsidR="00472E15" w:rsidRPr="005E57F4">
              <w:rPr>
                <w:rFonts w:cs="Calibri"/>
                <w:noProof/>
                <w:webHidden/>
                <w:sz w:val="20"/>
                <w:szCs w:val="20"/>
              </w:rPr>
            </w:r>
            <w:r w:rsidR="00472E15" w:rsidRPr="005E57F4">
              <w:rPr>
                <w:rFonts w:cs="Calibri"/>
                <w:noProof/>
                <w:webHidden/>
                <w:sz w:val="20"/>
                <w:szCs w:val="20"/>
              </w:rPr>
              <w:fldChar w:fldCharType="separate"/>
            </w:r>
            <w:r w:rsidR="00472E15" w:rsidRPr="005E57F4">
              <w:rPr>
                <w:rFonts w:cs="Calibri"/>
                <w:noProof/>
                <w:webHidden/>
                <w:sz w:val="20"/>
                <w:szCs w:val="20"/>
              </w:rPr>
              <w:t>16</w:t>
            </w:r>
            <w:r w:rsidR="00472E15" w:rsidRPr="005E57F4">
              <w:rPr>
                <w:rFonts w:cs="Calibri"/>
                <w:noProof/>
                <w:webHidden/>
                <w:sz w:val="20"/>
                <w:szCs w:val="20"/>
              </w:rPr>
              <w:fldChar w:fldCharType="end"/>
            </w:r>
          </w:hyperlink>
        </w:p>
        <w:p w14:paraId="1EED8D15" w14:textId="5B695145" w:rsidR="00984A55" w:rsidRPr="005E57F4" w:rsidRDefault="00ED567E" w:rsidP="00984A55">
          <w:pPr>
            <w:pStyle w:val="TOC2"/>
            <w:spacing w:before="0" w:after="120"/>
            <w:ind w:left="0"/>
            <w:rPr>
              <w:sz w:val="20"/>
              <w:szCs w:val="20"/>
            </w:rPr>
          </w:pPr>
          <w:hyperlink w:anchor="_Toc238813479" w:history="1">
            <w:r w:rsidRPr="005E57F4">
              <w:rPr>
                <w:rStyle w:val="Hyperlink"/>
                <w:rFonts w:eastAsia="Times New Roman"/>
                <w:sz w:val="20"/>
                <w:szCs w:val="20"/>
              </w:rPr>
              <w:t>6</w:t>
            </w:r>
            <w:r w:rsidR="00472E15" w:rsidRPr="005E57F4">
              <w:rPr>
                <w:rStyle w:val="Hyperlink"/>
                <w:rFonts w:eastAsia="Times New Roman"/>
                <w:sz w:val="20"/>
                <w:szCs w:val="20"/>
              </w:rPr>
              <w:t xml:space="preserve">.1 </w:t>
            </w:r>
            <w:r w:rsidR="00472E15" w:rsidRPr="005E57F4">
              <w:rPr>
                <w:rStyle w:val="Hyperlink"/>
                <w:sz w:val="20"/>
                <w:szCs w:val="20"/>
              </w:rPr>
              <w:t>Il contesto di riferimento</w:t>
            </w:r>
            <w:r w:rsidR="00472E15" w:rsidRPr="005E57F4">
              <w:rPr>
                <w:webHidden/>
                <w:sz w:val="20"/>
                <w:szCs w:val="20"/>
              </w:rPr>
              <w:tab/>
            </w:r>
            <w:r w:rsidR="00472E15" w:rsidRPr="005E57F4">
              <w:rPr>
                <w:webHidden/>
                <w:sz w:val="20"/>
                <w:szCs w:val="20"/>
              </w:rPr>
              <w:fldChar w:fldCharType="begin"/>
            </w:r>
            <w:r w:rsidR="00472E15" w:rsidRPr="005E57F4">
              <w:rPr>
                <w:webHidden/>
                <w:sz w:val="20"/>
                <w:szCs w:val="20"/>
              </w:rPr>
              <w:instrText xml:space="preserve"> PAGEREF _Toc238813479 \h </w:instrText>
            </w:r>
            <w:r w:rsidR="00472E15" w:rsidRPr="005E57F4">
              <w:rPr>
                <w:webHidden/>
                <w:sz w:val="20"/>
                <w:szCs w:val="20"/>
              </w:rPr>
            </w:r>
            <w:r w:rsidR="00472E15" w:rsidRPr="005E57F4">
              <w:rPr>
                <w:webHidden/>
                <w:sz w:val="20"/>
                <w:szCs w:val="20"/>
              </w:rPr>
              <w:fldChar w:fldCharType="separate"/>
            </w:r>
            <w:r w:rsidR="00472E15" w:rsidRPr="005E57F4">
              <w:rPr>
                <w:webHidden/>
                <w:sz w:val="20"/>
                <w:szCs w:val="20"/>
              </w:rPr>
              <w:t>17</w:t>
            </w:r>
            <w:r w:rsidR="00472E15" w:rsidRPr="005E57F4">
              <w:rPr>
                <w:webHidden/>
                <w:sz w:val="20"/>
                <w:szCs w:val="20"/>
              </w:rPr>
              <w:fldChar w:fldCharType="end"/>
            </w:r>
          </w:hyperlink>
        </w:p>
        <w:p w14:paraId="2E6C84AB" w14:textId="5FBDA5CC" w:rsidR="00472E15" w:rsidRPr="005E57F4" w:rsidRDefault="00ED567E" w:rsidP="0009642D">
          <w:pPr>
            <w:pStyle w:val="TOC2"/>
            <w:spacing w:before="0" w:after="120"/>
            <w:ind w:left="0"/>
            <w:rPr>
              <w:rFonts w:eastAsiaTheme="minorEastAsia"/>
              <w:kern w:val="2"/>
              <w:sz w:val="20"/>
              <w:szCs w:val="20"/>
              <w14:ligatures w14:val="standardContextual"/>
            </w:rPr>
          </w:pPr>
          <w:hyperlink w:anchor="_Toc238813480" w:history="1">
            <w:r w:rsidRPr="005E57F4">
              <w:rPr>
                <w:rStyle w:val="Hyperlink"/>
                <w:rFonts w:eastAsia="Times New Roman"/>
                <w:sz w:val="20"/>
                <w:szCs w:val="20"/>
              </w:rPr>
              <w:t>6</w:t>
            </w:r>
            <w:r w:rsidR="00472E15" w:rsidRPr="005E57F4">
              <w:rPr>
                <w:rStyle w:val="Hyperlink"/>
                <w:rFonts w:eastAsia="Times New Roman"/>
                <w:sz w:val="20"/>
                <w:szCs w:val="20"/>
              </w:rPr>
              <w:t>.</w:t>
            </w:r>
            <w:r w:rsidRPr="005E57F4">
              <w:rPr>
                <w:rStyle w:val="Hyperlink"/>
                <w:rFonts w:eastAsia="Times New Roman"/>
                <w:sz w:val="20"/>
                <w:szCs w:val="20"/>
              </w:rPr>
              <w:t>2</w:t>
            </w:r>
            <w:r w:rsidR="00472E15" w:rsidRPr="005E57F4">
              <w:rPr>
                <w:rStyle w:val="Hyperlink"/>
                <w:rFonts w:eastAsia="Times New Roman"/>
                <w:sz w:val="20"/>
                <w:szCs w:val="20"/>
              </w:rPr>
              <w:t xml:space="preserve"> </w:t>
            </w:r>
            <w:r w:rsidR="004F5653" w:rsidRPr="005E57F4">
              <w:rPr>
                <w:rStyle w:val="Hyperlink"/>
                <w:rFonts w:eastAsia="Times New Roman"/>
                <w:sz w:val="20"/>
                <w:szCs w:val="20"/>
              </w:rPr>
              <w:t xml:space="preserve">Obiettivi della gestione dei rifiuti speciali </w:t>
            </w:r>
            <w:r w:rsidR="00472E15" w:rsidRPr="005E57F4">
              <w:rPr>
                <w:webHidden/>
                <w:sz w:val="20"/>
                <w:szCs w:val="20"/>
              </w:rPr>
              <w:tab/>
            </w:r>
            <w:r w:rsidR="00472E15" w:rsidRPr="005E57F4">
              <w:rPr>
                <w:webHidden/>
                <w:sz w:val="20"/>
                <w:szCs w:val="20"/>
              </w:rPr>
              <w:fldChar w:fldCharType="begin"/>
            </w:r>
            <w:r w:rsidR="00472E15" w:rsidRPr="005E57F4">
              <w:rPr>
                <w:webHidden/>
                <w:sz w:val="20"/>
                <w:szCs w:val="20"/>
              </w:rPr>
              <w:instrText xml:space="preserve"> PAGEREF _Toc238813480 \h </w:instrText>
            </w:r>
            <w:r w:rsidR="00472E15" w:rsidRPr="005E57F4">
              <w:rPr>
                <w:webHidden/>
                <w:sz w:val="20"/>
                <w:szCs w:val="20"/>
              </w:rPr>
            </w:r>
            <w:r w:rsidR="00472E15" w:rsidRPr="005E57F4">
              <w:rPr>
                <w:webHidden/>
                <w:sz w:val="20"/>
                <w:szCs w:val="20"/>
              </w:rPr>
              <w:fldChar w:fldCharType="separate"/>
            </w:r>
            <w:r w:rsidR="00472E15" w:rsidRPr="005E57F4">
              <w:rPr>
                <w:webHidden/>
                <w:sz w:val="20"/>
                <w:szCs w:val="20"/>
              </w:rPr>
              <w:t>1</w:t>
            </w:r>
            <w:r w:rsidR="00EB3630">
              <w:rPr>
                <w:webHidden/>
                <w:sz w:val="20"/>
                <w:szCs w:val="20"/>
              </w:rPr>
              <w:t>8</w:t>
            </w:r>
            <w:r w:rsidR="00472E15" w:rsidRPr="005E57F4">
              <w:rPr>
                <w:webHidden/>
                <w:sz w:val="20"/>
                <w:szCs w:val="20"/>
              </w:rPr>
              <w:fldChar w:fldCharType="end"/>
            </w:r>
          </w:hyperlink>
        </w:p>
        <w:p w14:paraId="142A5264" w14:textId="7120C382" w:rsidR="00472E15" w:rsidRPr="005E57F4" w:rsidRDefault="00ED567E" w:rsidP="0009642D">
          <w:pPr>
            <w:pStyle w:val="TOC2"/>
            <w:spacing w:before="0" w:after="120"/>
            <w:ind w:left="0"/>
            <w:rPr>
              <w:sz w:val="20"/>
              <w:szCs w:val="20"/>
            </w:rPr>
          </w:pPr>
          <w:hyperlink w:anchor="_Toc238813481" w:history="1">
            <w:r w:rsidRPr="005E57F4">
              <w:rPr>
                <w:rStyle w:val="Hyperlink"/>
                <w:rFonts w:eastAsia="Times New Roman"/>
                <w:sz w:val="20"/>
                <w:szCs w:val="20"/>
              </w:rPr>
              <w:t>6</w:t>
            </w:r>
            <w:r w:rsidR="00472E15" w:rsidRPr="005E57F4">
              <w:rPr>
                <w:rStyle w:val="Hyperlink"/>
                <w:rFonts w:eastAsia="Times New Roman"/>
                <w:sz w:val="20"/>
                <w:szCs w:val="20"/>
              </w:rPr>
              <w:t>.</w:t>
            </w:r>
            <w:r w:rsidRPr="005E57F4">
              <w:rPr>
                <w:rStyle w:val="Hyperlink"/>
                <w:rFonts w:eastAsia="Times New Roman"/>
                <w:sz w:val="20"/>
                <w:szCs w:val="20"/>
              </w:rPr>
              <w:t>3</w:t>
            </w:r>
            <w:r w:rsidR="00472E15" w:rsidRPr="005E57F4">
              <w:rPr>
                <w:rStyle w:val="Hyperlink"/>
                <w:rFonts w:eastAsia="Times New Roman"/>
                <w:sz w:val="20"/>
                <w:szCs w:val="20"/>
              </w:rPr>
              <w:t xml:space="preserve"> </w:t>
            </w:r>
            <w:r w:rsidR="00CC0652" w:rsidRPr="005E57F4">
              <w:rPr>
                <w:rStyle w:val="Hyperlink"/>
                <w:rFonts w:eastAsia="Times New Roman"/>
                <w:sz w:val="20"/>
                <w:szCs w:val="20"/>
              </w:rPr>
              <w:t xml:space="preserve">Focus su specifiche filiere dei rifiuti </w:t>
            </w:r>
            <w:r w:rsidR="00472E15" w:rsidRPr="005E57F4">
              <w:rPr>
                <w:webHidden/>
                <w:sz w:val="20"/>
                <w:szCs w:val="20"/>
              </w:rPr>
              <w:tab/>
            </w:r>
            <w:r w:rsidR="00EB3630">
              <w:rPr>
                <w:webHidden/>
                <w:sz w:val="20"/>
                <w:szCs w:val="20"/>
              </w:rPr>
              <w:t>19</w:t>
            </w:r>
          </w:hyperlink>
        </w:p>
        <w:p w14:paraId="100CEE1D" w14:textId="6E75EB2C" w:rsidR="00F73DD1" w:rsidRPr="004B57A9" w:rsidRDefault="006D252F" w:rsidP="00F73DD1">
          <w:pPr>
            <w:jc w:val="both"/>
            <w:rPr>
              <w:rStyle w:val="Hyperlink"/>
              <w:rFonts w:ascii="Calibri" w:eastAsia="Times New Roman" w:hAnsi="Calibri" w:cs="Calibri"/>
              <w:noProof/>
              <w:color w:val="auto"/>
              <w:kern w:val="0"/>
              <w:sz w:val="20"/>
              <w:szCs w:val="20"/>
              <w:u w:val="none"/>
              <w:lang w:eastAsia="it-IT"/>
              <w14:ligatures w14:val="none"/>
            </w:rPr>
          </w:pPr>
          <w:r w:rsidRPr="004B57A9">
            <w:rPr>
              <w:rStyle w:val="Hyperlink"/>
              <w:rFonts w:ascii="Calibri" w:eastAsia="Times New Roman" w:hAnsi="Calibri" w:cs="Calibri"/>
              <w:noProof/>
              <w:color w:val="auto"/>
              <w:kern w:val="0"/>
              <w:sz w:val="20"/>
              <w:szCs w:val="20"/>
              <w:u w:val="none"/>
              <w:lang w:eastAsia="it-IT"/>
              <w14:ligatures w14:val="none"/>
            </w:rPr>
            <w:t>6.4</w:t>
          </w:r>
          <w:r w:rsidR="00F73DD1" w:rsidRPr="004B57A9">
            <w:rPr>
              <w:rStyle w:val="Hyperlink"/>
              <w:rFonts w:ascii="Calibri" w:eastAsia="Times New Roman" w:hAnsi="Calibri" w:cs="Calibri"/>
              <w:noProof/>
              <w:color w:val="auto"/>
              <w:kern w:val="0"/>
              <w:sz w:val="20"/>
              <w:szCs w:val="20"/>
              <w:u w:val="none"/>
              <w:lang w:eastAsia="it-IT"/>
              <w14:ligatures w14:val="none"/>
            </w:rPr>
            <w:t xml:space="preserve"> Programma sulla gestione dei fanghi da depurazione</w:t>
          </w:r>
          <w:r w:rsidR="000E42DF" w:rsidRPr="004B57A9">
            <w:rPr>
              <w:rStyle w:val="Hyperlink"/>
              <w:rFonts w:ascii="Calibri" w:eastAsia="Times New Roman" w:hAnsi="Calibri" w:cs="Calibri"/>
              <w:noProof/>
              <w:color w:val="auto"/>
              <w:kern w:val="0"/>
              <w:sz w:val="20"/>
              <w:szCs w:val="20"/>
              <w:u w:val="none"/>
              <w:lang w:eastAsia="it-IT"/>
              <w14:ligatures w14:val="none"/>
            </w:rPr>
            <w:t>……………………………………………………………………………</w:t>
          </w:r>
          <w:r w:rsidR="00842B09" w:rsidRPr="004B57A9">
            <w:rPr>
              <w:rStyle w:val="Hyperlink"/>
              <w:rFonts w:ascii="Calibri" w:eastAsia="Times New Roman" w:hAnsi="Calibri" w:cs="Calibri"/>
              <w:noProof/>
              <w:color w:val="auto"/>
              <w:kern w:val="0"/>
              <w:sz w:val="20"/>
              <w:szCs w:val="20"/>
              <w:u w:val="none"/>
              <w:lang w:eastAsia="it-IT"/>
              <w14:ligatures w14:val="none"/>
            </w:rPr>
            <w:t xml:space="preserve"> </w:t>
          </w:r>
          <w:r w:rsidR="00EB3630" w:rsidRPr="004B57A9">
            <w:rPr>
              <w:rStyle w:val="Hyperlink"/>
              <w:rFonts w:ascii="Calibri" w:eastAsia="Times New Roman" w:hAnsi="Calibri" w:cs="Calibri"/>
              <w:noProof/>
              <w:color w:val="auto"/>
              <w:kern w:val="0"/>
              <w:sz w:val="20"/>
              <w:szCs w:val="20"/>
              <w:u w:val="none"/>
              <w:lang w:eastAsia="it-IT"/>
              <w14:ligatures w14:val="none"/>
            </w:rPr>
            <w:t>……….…….</w:t>
          </w:r>
          <w:r w:rsidR="00022B51" w:rsidRPr="004B57A9">
            <w:rPr>
              <w:rStyle w:val="Hyperlink"/>
              <w:rFonts w:ascii="Calibri" w:eastAsia="Times New Roman" w:hAnsi="Calibri" w:cs="Calibri"/>
              <w:noProof/>
              <w:color w:val="auto"/>
              <w:kern w:val="0"/>
              <w:sz w:val="20"/>
              <w:szCs w:val="20"/>
              <w:u w:val="none"/>
              <w:lang w:eastAsia="it-IT"/>
              <w14:ligatures w14:val="none"/>
            </w:rPr>
            <w:t>2</w:t>
          </w:r>
          <w:r w:rsidR="00EB3630" w:rsidRPr="004B57A9">
            <w:rPr>
              <w:rStyle w:val="Hyperlink"/>
              <w:rFonts w:ascii="Calibri" w:eastAsia="Times New Roman" w:hAnsi="Calibri" w:cs="Calibri"/>
              <w:noProof/>
              <w:color w:val="auto"/>
              <w:kern w:val="0"/>
              <w:sz w:val="20"/>
              <w:szCs w:val="20"/>
              <w:u w:val="none"/>
              <w:lang w:eastAsia="it-IT"/>
              <w14:ligatures w14:val="none"/>
            </w:rPr>
            <w:t>0</w:t>
          </w:r>
        </w:p>
        <w:p w14:paraId="5B178E13" w14:textId="73E0D7AE" w:rsidR="00F73DD1" w:rsidRPr="004B57A9" w:rsidRDefault="00F73DD1" w:rsidP="00F73DD1">
          <w:pPr>
            <w:jc w:val="both"/>
            <w:rPr>
              <w:rStyle w:val="Hyperlink"/>
              <w:rFonts w:ascii="Calibri" w:eastAsia="Times New Roman" w:hAnsi="Calibri" w:cs="Calibri"/>
              <w:noProof/>
              <w:color w:val="auto"/>
              <w:kern w:val="0"/>
              <w:sz w:val="20"/>
              <w:szCs w:val="20"/>
              <w:u w:val="none"/>
              <w:lang w:eastAsia="it-IT"/>
              <w14:ligatures w14:val="none"/>
            </w:rPr>
          </w:pPr>
          <w:r w:rsidRPr="004B57A9">
            <w:rPr>
              <w:rStyle w:val="Hyperlink"/>
              <w:rFonts w:ascii="Calibri" w:eastAsia="Times New Roman" w:hAnsi="Calibri" w:cs="Calibri"/>
              <w:noProof/>
              <w:color w:val="auto"/>
              <w:kern w:val="0"/>
              <w:sz w:val="20"/>
              <w:szCs w:val="20"/>
              <w:u w:val="none"/>
              <w:lang w:eastAsia="it-IT"/>
              <w14:ligatures w14:val="none"/>
            </w:rPr>
            <w:t>6.5 Programma sui rifiuti contenenti amianto</w:t>
          </w:r>
          <w:r w:rsidR="00022B51" w:rsidRPr="004B57A9">
            <w:rPr>
              <w:rStyle w:val="Hyperlink"/>
              <w:rFonts w:ascii="Calibri" w:eastAsia="Times New Roman" w:hAnsi="Calibri" w:cs="Calibri"/>
              <w:noProof/>
              <w:color w:val="auto"/>
              <w:kern w:val="0"/>
              <w:sz w:val="20"/>
              <w:szCs w:val="20"/>
              <w:u w:val="none"/>
              <w:lang w:eastAsia="it-IT"/>
              <w14:ligatures w14:val="none"/>
            </w:rPr>
            <w:t>……………………………………………………………………………………………</w:t>
          </w:r>
          <w:r w:rsidR="00EB3630" w:rsidRPr="004B57A9">
            <w:rPr>
              <w:rStyle w:val="Hyperlink"/>
              <w:rFonts w:ascii="Calibri" w:eastAsia="Times New Roman" w:hAnsi="Calibri" w:cs="Calibri"/>
              <w:noProof/>
              <w:color w:val="auto"/>
              <w:kern w:val="0"/>
              <w:sz w:val="20"/>
              <w:szCs w:val="20"/>
              <w:u w:val="none"/>
              <w:lang w:eastAsia="it-IT"/>
              <w14:ligatures w14:val="none"/>
            </w:rPr>
            <w:t>…………..…..</w:t>
          </w:r>
          <w:r w:rsidR="00022B51" w:rsidRPr="004B57A9">
            <w:rPr>
              <w:rStyle w:val="Hyperlink"/>
              <w:rFonts w:ascii="Calibri" w:eastAsia="Times New Roman" w:hAnsi="Calibri" w:cs="Calibri"/>
              <w:noProof/>
              <w:color w:val="auto"/>
              <w:kern w:val="0"/>
              <w:sz w:val="20"/>
              <w:szCs w:val="20"/>
              <w:u w:val="none"/>
              <w:lang w:eastAsia="it-IT"/>
              <w14:ligatures w14:val="none"/>
            </w:rPr>
            <w:t>2</w:t>
          </w:r>
          <w:r w:rsidR="00EB3630" w:rsidRPr="004B57A9">
            <w:rPr>
              <w:rStyle w:val="Hyperlink"/>
              <w:rFonts w:ascii="Calibri" w:eastAsia="Times New Roman" w:hAnsi="Calibri" w:cs="Calibri"/>
              <w:noProof/>
              <w:color w:val="auto"/>
              <w:kern w:val="0"/>
              <w:sz w:val="20"/>
              <w:szCs w:val="20"/>
              <w:u w:val="none"/>
              <w:lang w:eastAsia="it-IT"/>
              <w14:ligatures w14:val="none"/>
            </w:rPr>
            <w:t>1</w:t>
          </w:r>
        </w:p>
        <w:p w14:paraId="31B249F1" w14:textId="4B365B7E" w:rsidR="00F73DD1" w:rsidRPr="004B57A9" w:rsidRDefault="00F73DD1" w:rsidP="00F73DD1">
          <w:pPr>
            <w:jc w:val="both"/>
            <w:rPr>
              <w:rStyle w:val="Hyperlink"/>
              <w:rFonts w:ascii="Calibri" w:eastAsia="Times New Roman" w:hAnsi="Calibri" w:cs="Calibri"/>
              <w:noProof/>
              <w:color w:val="auto"/>
              <w:kern w:val="0"/>
              <w:sz w:val="20"/>
              <w:szCs w:val="20"/>
              <w:u w:val="none"/>
              <w:lang w:eastAsia="it-IT"/>
              <w14:ligatures w14:val="none"/>
            </w:rPr>
          </w:pPr>
          <w:r w:rsidRPr="004B57A9">
            <w:rPr>
              <w:rStyle w:val="Hyperlink"/>
              <w:rFonts w:ascii="Calibri" w:eastAsia="Times New Roman" w:hAnsi="Calibri" w:cs="Calibri"/>
              <w:noProof/>
              <w:color w:val="auto"/>
              <w:kern w:val="0"/>
              <w:sz w:val="20"/>
              <w:szCs w:val="20"/>
              <w:u w:val="none"/>
              <w:lang w:eastAsia="it-IT"/>
              <w14:ligatures w14:val="none"/>
            </w:rPr>
            <w:t>6.6 Programma per la decontaminazione e lo smaltimento degli apparecchi contenenti Policlorobifenili (PCB)</w:t>
          </w:r>
          <w:r w:rsidR="00EB3630" w:rsidRPr="004B57A9">
            <w:rPr>
              <w:rStyle w:val="Hyperlink"/>
              <w:rFonts w:ascii="Calibri" w:eastAsia="Times New Roman" w:hAnsi="Calibri" w:cs="Calibri"/>
              <w:noProof/>
              <w:color w:val="auto"/>
              <w:kern w:val="0"/>
              <w:sz w:val="20"/>
              <w:szCs w:val="20"/>
              <w:u w:val="none"/>
              <w:lang w:eastAsia="it-IT"/>
              <w14:ligatures w14:val="none"/>
            </w:rPr>
            <w:t>…………</w:t>
          </w:r>
          <w:r w:rsidR="00022B51" w:rsidRPr="004B57A9">
            <w:rPr>
              <w:rStyle w:val="Hyperlink"/>
              <w:rFonts w:ascii="Calibri" w:eastAsia="Times New Roman" w:hAnsi="Calibri" w:cs="Calibri"/>
              <w:noProof/>
              <w:color w:val="auto"/>
              <w:kern w:val="0"/>
              <w:sz w:val="20"/>
              <w:szCs w:val="20"/>
              <w:u w:val="none"/>
              <w:lang w:eastAsia="it-IT"/>
              <w14:ligatures w14:val="none"/>
            </w:rPr>
            <w:t>2</w:t>
          </w:r>
          <w:r w:rsidR="00EB3630" w:rsidRPr="004B57A9">
            <w:rPr>
              <w:rStyle w:val="Hyperlink"/>
              <w:rFonts w:ascii="Calibri" w:eastAsia="Times New Roman" w:hAnsi="Calibri" w:cs="Calibri"/>
              <w:noProof/>
              <w:color w:val="auto"/>
              <w:kern w:val="0"/>
              <w:sz w:val="20"/>
              <w:szCs w:val="20"/>
              <w:u w:val="none"/>
              <w:lang w:eastAsia="it-IT"/>
              <w14:ligatures w14:val="none"/>
            </w:rPr>
            <w:t>2</w:t>
          </w:r>
        </w:p>
        <w:p w14:paraId="1FCB70A1" w14:textId="7591E8B1" w:rsidR="00F73DD1" w:rsidRPr="004B57A9" w:rsidRDefault="00F73DD1" w:rsidP="00F73DD1">
          <w:pPr>
            <w:jc w:val="both"/>
            <w:rPr>
              <w:rStyle w:val="Hyperlink"/>
              <w:rFonts w:ascii="Calibri" w:eastAsia="Times New Roman" w:hAnsi="Calibri" w:cs="Calibri"/>
              <w:noProof/>
              <w:color w:val="auto"/>
              <w:kern w:val="0"/>
              <w:sz w:val="20"/>
              <w:szCs w:val="20"/>
              <w:u w:val="none"/>
              <w:lang w:eastAsia="it-IT"/>
              <w14:ligatures w14:val="none"/>
            </w:rPr>
          </w:pPr>
          <w:r w:rsidRPr="004B57A9">
            <w:rPr>
              <w:rStyle w:val="Hyperlink"/>
              <w:rFonts w:ascii="Calibri" w:eastAsia="Times New Roman" w:hAnsi="Calibri" w:cs="Calibri"/>
              <w:noProof/>
              <w:color w:val="auto"/>
              <w:kern w:val="0"/>
              <w:sz w:val="20"/>
              <w:szCs w:val="20"/>
              <w:u w:val="none"/>
              <w:lang w:eastAsia="it-IT"/>
              <w14:ligatures w14:val="none"/>
            </w:rPr>
            <w:t>6.7 Piano di gestione delle macerie e dei materiali derivanti dal crollo e dalla demolizione di edifici ed infrastrutture a seguito di un evento sismico</w:t>
          </w:r>
          <w:r w:rsidR="00022B51" w:rsidRPr="004B57A9">
            <w:rPr>
              <w:rStyle w:val="Hyperlink"/>
              <w:rFonts w:ascii="Calibri" w:eastAsia="Times New Roman" w:hAnsi="Calibri" w:cs="Calibri"/>
              <w:noProof/>
              <w:color w:val="auto"/>
              <w:kern w:val="0"/>
              <w:sz w:val="20"/>
              <w:szCs w:val="20"/>
              <w:u w:val="none"/>
              <w:lang w:eastAsia="it-IT"/>
              <w14:ligatures w14:val="none"/>
            </w:rPr>
            <w:t xml:space="preserve"> ………………………………………………………………………………………………</w:t>
          </w:r>
          <w:r w:rsidR="00EB3630" w:rsidRPr="004B57A9">
            <w:rPr>
              <w:rStyle w:val="Hyperlink"/>
              <w:rFonts w:ascii="Calibri" w:eastAsia="Times New Roman" w:hAnsi="Calibri" w:cs="Calibri"/>
              <w:noProof/>
              <w:color w:val="auto"/>
              <w:kern w:val="0"/>
              <w:sz w:val="20"/>
              <w:szCs w:val="20"/>
              <w:u w:val="none"/>
              <w:lang w:eastAsia="it-IT"/>
              <w14:ligatures w14:val="none"/>
            </w:rPr>
            <w:t>……………………………………</w:t>
          </w:r>
          <w:r w:rsidR="004B57A9">
            <w:rPr>
              <w:rStyle w:val="Hyperlink"/>
              <w:rFonts w:ascii="Calibri" w:eastAsia="Times New Roman" w:hAnsi="Calibri" w:cs="Calibri"/>
              <w:noProof/>
              <w:color w:val="auto"/>
              <w:kern w:val="0"/>
              <w:sz w:val="20"/>
              <w:szCs w:val="20"/>
              <w:u w:val="none"/>
              <w:lang w:eastAsia="it-IT"/>
              <w14:ligatures w14:val="none"/>
            </w:rPr>
            <w:t>…</w:t>
          </w:r>
          <w:r w:rsidR="00022B51" w:rsidRPr="004B57A9">
            <w:rPr>
              <w:rStyle w:val="Hyperlink"/>
              <w:rFonts w:ascii="Calibri" w:eastAsia="Times New Roman" w:hAnsi="Calibri" w:cs="Calibri"/>
              <w:noProof/>
              <w:color w:val="auto"/>
              <w:kern w:val="0"/>
              <w:sz w:val="20"/>
              <w:szCs w:val="20"/>
              <w:u w:val="none"/>
              <w:lang w:eastAsia="it-IT"/>
              <w14:ligatures w14:val="none"/>
            </w:rPr>
            <w:t>2</w:t>
          </w:r>
          <w:r w:rsidR="00EB3630" w:rsidRPr="004B57A9">
            <w:rPr>
              <w:rStyle w:val="Hyperlink"/>
              <w:rFonts w:ascii="Calibri" w:eastAsia="Times New Roman" w:hAnsi="Calibri" w:cs="Calibri"/>
              <w:noProof/>
              <w:color w:val="auto"/>
              <w:kern w:val="0"/>
              <w:sz w:val="20"/>
              <w:szCs w:val="20"/>
              <w:u w:val="none"/>
              <w:lang w:eastAsia="it-IT"/>
              <w14:ligatures w14:val="none"/>
            </w:rPr>
            <w:t>2</w:t>
          </w:r>
        </w:p>
        <w:p w14:paraId="5AAC8E4E" w14:textId="0160F8A5" w:rsidR="00F73DD1" w:rsidRPr="004B57A9" w:rsidRDefault="00F73DD1" w:rsidP="00F73DD1">
          <w:pPr>
            <w:jc w:val="both"/>
            <w:rPr>
              <w:rStyle w:val="Hyperlink"/>
              <w:rFonts w:ascii="Calibri" w:eastAsia="Times New Roman" w:hAnsi="Calibri" w:cs="Calibri"/>
              <w:noProof/>
              <w:color w:val="auto"/>
              <w:kern w:val="0"/>
              <w:sz w:val="20"/>
              <w:szCs w:val="20"/>
              <w:u w:val="none"/>
              <w:lang w:eastAsia="it-IT"/>
              <w14:ligatures w14:val="none"/>
            </w:rPr>
          </w:pPr>
          <w:r w:rsidRPr="004B57A9">
            <w:rPr>
              <w:rStyle w:val="Hyperlink"/>
              <w:rFonts w:ascii="Calibri" w:eastAsia="Times New Roman" w:hAnsi="Calibri" w:cs="Calibri"/>
              <w:noProof/>
              <w:color w:val="auto"/>
              <w:kern w:val="0"/>
              <w:sz w:val="20"/>
              <w:szCs w:val="20"/>
              <w:u w:val="none"/>
              <w:lang w:eastAsia="it-IT"/>
              <w14:ligatures w14:val="none"/>
            </w:rPr>
            <w:t xml:space="preserve"> 6.8 Adeguatezza, resilienza e sviluppo del sistema impiantistico</w:t>
          </w:r>
          <w:r w:rsidR="00022B51" w:rsidRPr="004B57A9">
            <w:rPr>
              <w:rStyle w:val="Hyperlink"/>
              <w:rFonts w:ascii="Calibri" w:eastAsia="Times New Roman" w:hAnsi="Calibri" w:cs="Calibri"/>
              <w:noProof/>
              <w:color w:val="auto"/>
              <w:kern w:val="0"/>
              <w:sz w:val="20"/>
              <w:szCs w:val="20"/>
              <w:u w:val="none"/>
              <w:lang w:eastAsia="it-IT"/>
              <w14:ligatures w14:val="none"/>
            </w:rPr>
            <w:t>…………………………………………………………………</w:t>
          </w:r>
          <w:r w:rsidR="00EB3630" w:rsidRPr="004B57A9">
            <w:rPr>
              <w:rStyle w:val="Hyperlink"/>
              <w:rFonts w:ascii="Calibri" w:eastAsia="Times New Roman" w:hAnsi="Calibri" w:cs="Calibri"/>
              <w:noProof/>
              <w:color w:val="auto"/>
              <w:kern w:val="0"/>
              <w:sz w:val="20"/>
              <w:szCs w:val="20"/>
              <w:u w:val="none"/>
              <w:lang w:eastAsia="it-IT"/>
              <w14:ligatures w14:val="none"/>
            </w:rPr>
            <w:t>…………</w:t>
          </w:r>
          <w:r w:rsidR="004B57A9">
            <w:rPr>
              <w:rStyle w:val="Hyperlink"/>
              <w:rFonts w:ascii="Calibri" w:eastAsia="Times New Roman" w:hAnsi="Calibri" w:cs="Calibri"/>
              <w:noProof/>
              <w:color w:val="auto"/>
              <w:kern w:val="0"/>
              <w:sz w:val="20"/>
              <w:szCs w:val="20"/>
              <w:u w:val="none"/>
              <w:lang w:eastAsia="it-IT"/>
              <w14:ligatures w14:val="none"/>
            </w:rPr>
            <w:t>…..</w:t>
          </w:r>
          <w:r w:rsidR="00022B51" w:rsidRPr="004B57A9">
            <w:rPr>
              <w:rStyle w:val="Hyperlink"/>
              <w:rFonts w:ascii="Calibri" w:eastAsia="Times New Roman" w:hAnsi="Calibri" w:cs="Calibri"/>
              <w:noProof/>
              <w:color w:val="auto"/>
              <w:kern w:val="0"/>
              <w:sz w:val="20"/>
              <w:szCs w:val="20"/>
              <w:u w:val="none"/>
              <w:lang w:eastAsia="it-IT"/>
              <w14:ligatures w14:val="none"/>
            </w:rPr>
            <w:t>2</w:t>
          </w:r>
          <w:r w:rsidR="00EB3630" w:rsidRPr="004B57A9">
            <w:rPr>
              <w:rStyle w:val="Hyperlink"/>
              <w:rFonts w:ascii="Calibri" w:eastAsia="Times New Roman" w:hAnsi="Calibri" w:cs="Calibri"/>
              <w:noProof/>
              <w:color w:val="auto"/>
              <w:kern w:val="0"/>
              <w:sz w:val="20"/>
              <w:szCs w:val="20"/>
              <w:u w:val="none"/>
              <w:lang w:eastAsia="it-IT"/>
              <w14:ligatures w14:val="none"/>
            </w:rPr>
            <w:t>3</w:t>
          </w:r>
        </w:p>
        <w:p w14:paraId="36A777A2" w14:textId="034EE366" w:rsidR="00472E15" w:rsidRPr="005E57F4" w:rsidRDefault="00ED567E" w:rsidP="0009642D">
          <w:pPr>
            <w:pStyle w:val="TOC1"/>
            <w:spacing w:before="0" w:after="120"/>
            <w:ind w:left="0" w:firstLine="0"/>
            <w:rPr>
              <w:rFonts w:eastAsiaTheme="minorEastAsia" w:cs="Calibri"/>
              <w:noProof/>
              <w:color w:val="auto"/>
              <w:kern w:val="2"/>
              <w:sz w:val="20"/>
              <w:szCs w:val="20"/>
              <w14:ligatures w14:val="standardContextual"/>
            </w:rPr>
          </w:pPr>
          <w:hyperlink w:anchor="_Toc238813482" w:history="1">
            <w:r w:rsidRPr="005E57F4">
              <w:rPr>
                <w:rStyle w:val="Hyperlink"/>
                <w:rFonts w:cs="Calibri"/>
                <w:noProof/>
                <w:sz w:val="20"/>
                <w:szCs w:val="20"/>
              </w:rPr>
              <w:t>7</w:t>
            </w:r>
            <w:r w:rsidR="00472E15" w:rsidRPr="005E57F4">
              <w:rPr>
                <w:rStyle w:val="Hyperlink"/>
                <w:rFonts w:cs="Calibri"/>
                <w:noProof/>
                <w:sz w:val="20"/>
                <w:szCs w:val="20"/>
              </w:rPr>
              <w:t xml:space="preserve"> Spedizioni transfrontaliere</w:t>
            </w:r>
            <w:r w:rsidR="00472E15" w:rsidRPr="005E57F4">
              <w:rPr>
                <w:rFonts w:cs="Calibri"/>
                <w:noProof/>
                <w:webHidden/>
                <w:sz w:val="20"/>
                <w:szCs w:val="20"/>
              </w:rPr>
              <w:tab/>
            </w:r>
            <w:r w:rsidR="00472E15" w:rsidRPr="005E57F4">
              <w:rPr>
                <w:rFonts w:cs="Calibri"/>
                <w:noProof/>
                <w:webHidden/>
                <w:sz w:val="20"/>
                <w:szCs w:val="20"/>
              </w:rPr>
              <w:fldChar w:fldCharType="begin"/>
            </w:r>
            <w:r w:rsidR="00472E15" w:rsidRPr="005E57F4">
              <w:rPr>
                <w:rFonts w:cs="Calibri"/>
                <w:noProof/>
                <w:webHidden/>
                <w:sz w:val="20"/>
                <w:szCs w:val="20"/>
              </w:rPr>
              <w:instrText xml:space="preserve"> PAGEREF _Toc238813482 \h </w:instrText>
            </w:r>
            <w:r w:rsidR="00472E15" w:rsidRPr="005E57F4">
              <w:rPr>
                <w:rFonts w:cs="Calibri"/>
                <w:noProof/>
                <w:webHidden/>
                <w:sz w:val="20"/>
                <w:szCs w:val="20"/>
              </w:rPr>
            </w:r>
            <w:r w:rsidR="00472E15" w:rsidRPr="005E57F4">
              <w:rPr>
                <w:rFonts w:cs="Calibri"/>
                <w:noProof/>
                <w:webHidden/>
                <w:sz w:val="20"/>
                <w:szCs w:val="20"/>
              </w:rPr>
              <w:fldChar w:fldCharType="separate"/>
            </w:r>
            <w:r w:rsidR="00472E15" w:rsidRPr="005E57F4">
              <w:rPr>
                <w:rFonts w:cs="Calibri"/>
                <w:noProof/>
                <w:webHidden/>
                <w:sz w:val="20"/>
                <w:szCs w:val="20"/>
              </w:rPr>
              <w:t>2</w:t>
            </w:r>
            <w:r w:rsidR="00472E15" w:rsidRPr="005E57F4">
              <w:rPr>
                <w:rFonts w:cs="Calibri"/>
                <w:noProof/>
                <w:webHidden/>
                <w:sz w:val="20"/>
                <w:szCs w:val="20"/>
              </w:rPr>
              <w:fldChar w:fldCharType="end"/>
            </w:r>
          </w:hyperlink>
          <w:r w:rsidR="00EB3630">
            <w:rPr>
              <w:sz w:val="20"/>
              <w:szCs w:val="20"/>
            </w:rPr>
            <w:t>3</w:t>
          </w:r>
        </w:p>
        <w:p w14:paraId="51A54942" w14:textId="4F49596F" w:rsidR="00472E15" w:rsidRPr="005E57F4" w:rsidRDefault="00ED567E" w:rsidP="0009642D">
          <w:pPr>
            <w:pStyle w:val="TOC1"/>
            <w:spacing w:before="0" w:after="120"/>
            <w:ind w:left="0" w:firstLine="0"/>
            <w:rPr>
              <w:rFonts w:eastAsiaTheme="minorEastAsia" w:cs="Calibri"/>
              <w:noProof/>
              <w:color w:val="auto"/>
              <w:kern w:val="2"/>
              <w:sz w:val="20"/>
              <w:szCs w:val="20"/>
              <w14:ligatures w14:val="standardContextual"/>
            </w:rPr>
          </w:pPr>
          <w:hyperlink w:anchor="_Toc238813483" w:history="1">
            <w:r w:rsidRPr="005E57F4">
              <w:rPr>
                <w:rStyle w:val="Hyperlink"/>
                <w:rFonts w:cs="Calibri"/>
                <w:noProof/>
                <w:sz w:val="20"/>
                <w:szCs w:val="20"/>
              </w:rPr>
              <w:t xml:space="preserve">8 </w:t>
            </w:r>
            <w:r w:rsidR="00472E15" w:rsidRPr="005E57F4">
              <w:rPr>
                <w:rStyle w:val="Hyperlink"/>
                <w:rFonts w:cs="Calibri"/>
                <w:noProof/>
                <w:sz w:val="20"/>
                <w:szCs w:val="20"/>
              </w:rPr>
              <w:t>Programma di prevenzione dei rifiuti</w:t>
            </w:r>
            <w:r w:rsidR="00472E15" w:rsidRPr="005E57F4">
              <w:rPr>
                <w:rFonts w:cs="Calibri"/>
                <w:noProof/>
                <w:webHidden/>
                <w:sz w:val="20"/>
                <w:szCs w:val="20"/>
              </w:rPr>
              <w:tab/>
            </w:r>
            <w:r w:rsidR="00472E15" w:rsidRPr="005E57F4">
              <w:rPr>
                <w:rFonts w:cs="Calibri"/>
                <w:noProof/>
                <w:webHidden/>
                <w:sz w:val="20"/>
                <w:szCs w:val="20"/>
              </w:rPr>
              <w:fldChar w:fldCharType="begin"/>
            </w:r>
            <w:r w:rsidR="00472E15" w:rsidRPr="005E57F4">
              <w:rPr>
                <w:rFonts w:cs="Calibri"/>
                <w:noProof/>
                <w:webHidden/>
                <w:sz w:val="20"/>
                <w:szCs w:val="20"/>
              </w:rPr>
              <w:instrText xml:space="preserve"> PAGEREF _Toc238813483 \h </w:instrText>
            </w:r>
            <w:r w:rsidR="00472E15" w:rsidRPr="005E57F4">
              <w:rPr>
                <w:rFonts w:cs="Calibri"/>
                <w:noProof/>
                <w:webHidden/>
                <w:sz w:val="20"/>
                <w:szCs w:val="20"/>
              </w:rPr>
            </w:r>
            <w:r w:rsidR="00472E15" w:rsidRPr="005E57F4">
              <w:rPr>
                <w:rFonts w:cs="Calibri"/>
                <w:noProof/>
                <w:webHidden/>
                <w:sz w:val="20"/>
                <w:szCs w:val="20"/>
              </w:rPr>
              <w:fldChar w:fldCharType="separate"/>
            </w:r>
            <w:r w:rsidR="00472E15" w:rsidRPr="005E57F4">
              <w:rPr>
                <w:rFonts w:cs="Calibri"/>
                <w:noProof/>
                <w:webHidden/>
                <w:sz w:val="20"/>
                <w:szCs w:val="20"/>
              </w:rPr>
              <w:t>2</w:t>
            </w:r>
            <w:r w:rsidR="00472E15" w:rsidRPr="005E57F4">
              <w:rPr>
                <w:rFonts w:cs="Calibri"/>
                <w:noProof/>
                <w:webHidden/>
                <w:sz w:val="20"/>
                <w:szCs w:val="20"/>
              </w:rPr>
              <w:fldChar w:fldCharType="end"/>
            </w:r>
          </w:hyperlink>
          <w:r w:rsidR="00EB3630">
            <w:rPr>
              <w:sz w:val="20"/>
              <w:szCs w:val="20"/>
            </w:rPr>
            <w:t>4</w:t>
          </w:r>
        </w:p>
        <w:p w14:paraId="4CF846C9" w14:textId="23C76A8F" w:rsidR="00472E15" w:rsidRPr="005E57F4" w:rsidRDefault="00ED567E" w:rsidP="0009642D">
          <w:pPr>
            <w:pStyle w:val="TOC1"/>
            <w:spacing w:before="0" w:after="120"/>
            <w:ind w:left="0" w:firstLine="0"/>
            <w:rPr>
              <w:rFonts w:cs="Calibri"/>
              <w:sz w:val="20"/>
              <w:szCs w:val="20"/>
            </w:rPr>
          </w:pPr>
          <w:hyperlink w:anchor="_Toc238813484" w:history="1">
            <w:r w:rsidRPr="005E57F4">
              <w:rPr>
                <w:rStyle w:val="Hyperlink"/>
                <w:rFonts w:cs="Calibri"/>
                <w:noProof/>
                <w:sz w:val="20"/>
                <w:szCs w:val="20"/>
              </w:rPr>
              <w:t>8</w:t>
            </w:r>
            <w:r w:rsidR="00472E15" w:rsidRPr="005E57F4">
              <w:rPr>
                <w:rStyle w:val="Hyperlink"/>
                <w:rFonts w:cs="Calibri"/>
                <w:noProof/>
                <w:sz w:val="20"/>
                <w:szCs w:val="20"/>
              </w:rPr>
              <w:t>.1 Programma di riduzione dei rifiuti biodegradabili da collocare in discarica</w:t>
            </w:r>
            <w:r w:rsidR="00472E15" w:rsidRPr="005E57F4">
              <w:rPr>
                <w:rFonts w:cs="Calibri"/>
                <w:noProof/>
                <w:webHidden/>
                <w:sz w:val="20"/>
                <w:szCs w:val="20"/>
              </w:rPr>
              <w:tab/>
            </w:r>
            <w:r w:rsidR="00472E15" w:rsidRPr="005E57F4">
              <w:rPr>
                <w:rFonts w:cs="Calibri"/>
                <w:noProof/>
                <w:webHidden/>
                <w:sz w:val="20"/>
                <w:szCs w:val="20"/>
              </w:rPr>
              <w:fldChar w:fldCharType="begin"/>
            </w:r>
            <w:r w:rsidR="00472E15" w:rsidRPr="005E57F4">
              <w:rPr>
                <w:rFonts w:cs="Calibri"/>
                <w:noProof/>
                <w:webHidden/>
                <w:sz w:val="20"/>
                <w:szCs w:val="20"/>
              </w:rPr>
              <w:instrText xml:space="preserve"> PAGEREF _Toc238813484 \h </w:instrText>
            </w:r>
            <w:r w:rsidR="00472E15" w:rsidRPr="005E57F4">
              <w:rPr>
                <w:rFonts w:cs="Calibri"/>
                <w:noProof/>
                <w:webHidden/>
                <w:sz w:val="20"/>
                <w:szCs w:val="20"/>
              </w:rPr>
            </w:r>
            <w:r w:rsidR="00472E15" w:rsidRPr="005E57F4">
              <w:rPr>
                <w:rFonts w:cs="Calibri"/>
                <w:noProof/>
                <w:webHidden/>
                <w:sz w:val="20"/>
                <w:szCs w:val="20"/>
              </w:rPr>
              <w:fldChar w:fldCharType="separate"/>
            </w:r>
            <w:r w:rsidR="00472E15" w:rsidRPr="005E57F4">
              <w:rPr>
                <w:rFonts w:cs="Calibri"/>
                <w:noProof/>
                <w:webHidden/>
                <w:sz w:val="20"/>
                <w:szCs w:val="20"/>
              </w:rPr>
              <w:t>2</w:t>
            </w:r>
            <w:r w:rsidR="00472E15" w:rsidRPr="005E57F4">
              <w:rPr>
                <w:rFonts w:cs="Calibri"/>
                <w:noProof/>
                <w:webHidden/>
                <w:sz w:val="20"/>
                <w:szCs w:val="20"/>
              </w:rPr>
              <w:fldChar w:fldCharType="end"/>
            </w:r>
          </w:hyperlink>
          <w:r w:rsidR="00EB3630">
            <w:rPr>
              <w:sz w:val="20"/>
              <w:szCs w:val="20"/>
            </w:rPr>
            <w:t>5</w:t>
          </w:r>
        </w:p>
        <w:p w14:paraId="4C0EBD5D" w14:textId="73185E91" w:rsidR="0009642D" w:rsidRPr="005E57F4" w:rsidRDefault="0009642D" w:rsidP="0009642D">
          <w:pPr>
            <w:spacing w:after="120"/>
            <w:rPr>
              <w:rFonts w:ascii="Calibri" w:hAnsi="Calibri" w:cs="Calibri"/>
              <w:sz w:val="20"/>
              <w:szCs w:val="20"/>
              <w:lang w:eastAsia="it-IT"/>
            </w:rPr>
          </w:pPr>
          <w:r w:rsidRPr="005E57F4">
            <w:rPr>
              <w:rFonts w:ascii="Calibri" w:hAnsi="Calibri" w:cs="Calibri"/>
              <w:sz w:val="20"/>
              <w:szCs w:val="20"/>
              <w:lang w:eastAsia="it-IT"/>
            </w:rPr>
            <w:t>8.2 Programma regionale di gestione degli imballaggi e dei rifiuti di imballaggio……………………………………</w:t>
          </w:r>
          <w:r w:rsidR="00EB3630">
            <w:rPr>
              <w:rFonts w:ascii="Calibri" w:hAnsi="Calibri" w:cs="Calibri"/>
              <w:sz w:val="20"/>
              <w:szCs w:val="20"/>
              <w:lang w:eastAsia="it-IT"/>
            </w:rPr>
            <w:t>………………</w:t>
          </w:r>
          <w:r w:rsidRPr="005E57F4">
            <w:rPr>
              <w:rFonts w:ascii="Calibri" w:hAnsi="Calibri" w:cs="Calibri"/>
              <w:sz w:val="20"/>
              <w:szCs w:val="20"/>
              <w:lang w:eastAsia="it-IT"/>
            </w:rPr>
            <w:t>…</w:t>
          </w:r>
          <w:r w:rsidR="004B57A9">
            <w:rPr>
              <w:rFonts w:ascii="Calibri" w:hAnsi="Calibri" w:cs="Calibri"/>
              <w:sz w:val="20"/>
              <w:szCs w:val="20"/>
              <w:lang w:eastAsia="it-IT"/>
            </w:rPr>
            <w:t>…</w:t>
          </w:r>
          <w:r w:rsidRPr="005E57F4">
            <w:rPr>
              <w:rFonts w:ascii="Calibri" w:hAnsi="Calibri" w:cs="Calibri"/>
              <w:sz w:val="20"/>
              <w:szCs w:val="20"/>
              <w:lang w:eastAsia="it-IT"/>
            </w:rPr>
            <w:t>2</w:t>
          </w:r>
          <w:r w:rsidR="00EB3630">
            <w:rPr>
              <w:rFonts w:ascii="Calibri" w:hAnsi="Calibri" w:cs="Calibri"/>
              <w:sz w:val="20"/>
              <w:szCs w:val="20"/>
              <w:lang w:eastAsia="it-IT"/>
            </w:rPr>
            <w:t>6</w:t>
          </w:r>
        </w:p>
        <w:p w14:paraId="4682CDD0" w14:textId="5BF840CE" w:rsidR="0009642D" w:rsidRPr="005E57F4" w:rsidRDefault="0009642D" w:rsidP="0009642D">
          <w:pPr>
            <w:spacing w:after="120"/>
            <w:rPr>
              <w:rFonts w:ascii="Calibri" w:hAnsi="Calibri" w:cs="Calibri"/>
              <w:sz w:val="20"/>
              <w:szCs w:val="20"/>
              <w:lang w:eastAsia="it-IT"/>
            </w:rPr>
          </w:pPr>
          <w:r w:rsidRPr="005E57F4">
            <w:rPr>
              <w:rFonts w:ascii="Calibri" w:hAnsi="Calibri" w:cs="Calibri"/>
              <w:sz w:val="20"/>
              <w:szCs w:val="20"/>
              <w:lang w:eastAsia="it-IT"/>
            </w:rPr>
            <w:t>8.3 Programma di prevenzione dei rifiuti alimentari…………………………………………………………………………………</w:t>
          </w:r>
          <w:r w:rsidR="00EB3630">
            <w:rPr>
              <w:rFonts w:ascii="Calibri" w:hAnsi="Calibri" w:cs="Calibri"/>
              <w:sz w:val="20"/>
              <w:szCs w:val="20"/>
              <w:lang w:eastAsia="it-IT"/>
            </w:rPr>
            <w:t>……………..</w:t>
          </w:r>
          <w:r w:rsidRPr="005E57F4">
            <w:rPr>
              <w:rFonts w:ascii="Calibri" w:hAnsi="Calibri" w:cs="Calibri"/>
              <w:sz w:val="20"/>
              <w:szCs w:val="20"/>
              <w:lang w:eastAsia="it-IT"/>
            </w:rPr>
            <w:t>.</w:t>
          </w:r>
          <w:r w:rsidR="00A55013" w:rsidRPr="005E57F4">
            <w:rPr>
              <w:rFonts w:ascii="Calibri" w:hAnsi="Calibri" w:cs="Calibri"/>
              <w:sz w:val="20"/>
              <w:szCs w:val="20"/>
              <w:lang w:eastAsia="it-IT"/>
            </w:rPr>
            <w:t xml:space="preserve"> </w:t>
          </w:r>
          <w:r w:rsidR="004B57A9">
            <w:rPr>
              <w:rFonts w:ascii="Calibri" w:hAnsi="Calibri" w:cs="Calibri"/>
              <w:sz w:val="20"/>
              <w:szCs w:val="20"/>
              <w:lang w:eastAsia="it-IT"/>
            </w:rPr>
            <w:t>..</w:t>
          </w:r>
          <w:r w:rsidR="00F1169A" w:rsidRPr="005E57F4">
            <w:rPr>
              <w:rFonts w:ascii="Calibri" w:hAnsi="Calibri" w:cs="Calibri"/>
              <w:sz w:val="20"/>
              <w:szCs w:val="20"/>
              <w:lang w:eastAsia="it-IT"/>
            </w:rPr>
            <w:t>2</w:t>
          </w:r>
          <w:r w:rsidR="00EB3630">
            <w:rPr>
              <w:rFonts w:ascii="Calibri" w:hAnsi="Calibri" w:cs="Calibri"/>
              <w:sz w:val="20"/>
              <w:szCs w:val="20"/>
              <w:lang w:eastAsia="it-IT"/>
            </w:rPr>
            <w:t>7</w:t>
          </w:r>
        </w:p>
        <w:p w14:paraId="16AC89EA" w14:textId="36BBFCEA" w:rsidR="0009642D" w:rsidRPr="005E57F4" w:rsidRDefault="0009642D" w:rsidP="0009642D">
          <w:pPr>
            <w:spacing w:after="120"/>
            <w:rPr>
              <w:rFonts w:ascii="Calibri" w:hAnsi="Calibri" w:cs="Calibri"/>
              <w:sz w:val="20"/>
              <w:szCs w:val="20"/>
              <w:lang w:eastAsia="it-IT"/>
            </w:rPr>
          </w:pPr>
          <w:r w:rsidRPr="005E57F4">
            <w:rPr>
              <w:rFonts w:ascii="Calibri" w:hAnsi="Calibri" w:cs="Calibri"/>
              <w:sz w:val="20"/>
              <w:szCs w:val="20"/>
              <w:lang w:eastAsia="it-IT"/>
            </w:rPr>
            <w:t>9. Criteri per l'individuazione delle aree idonee e non idonee alla localizzazione degli impianti di smaltimento e di recupero dei rifiuti ………………………………………………………………………………………………</w:t>
          </w:r>
          <w:r w:rsidR="00EB3630">
            <w:rPr>
              <w:rFonts w:ascii="Calibri" w:hAnsi="Calibri" w:cs="Calibri"/>
              <w:sz w:val="20"/>
              <w:szCs w:val="20"/>
              <w:lang w:eastAsia="it-IT"/>
            </w:rPr>
            <w:t>………………………………………..</w:t>
          </w:r>
          <w:r w:rsidRPr="005E57F4">
            <w:rPr>
              <w:rFonts w:ascii="Calibri" w:hAnsi="Calibri" w:cs="Calibri"/>
              <w:sz w:val="20"/>
              <w:szCs w:val="20"/>
              <w:lang w:eastAsia="it-IT"/>
            </w:rPr>
            <w:t>………</w:t>
          </w:r>
          <w:r w:rsidR="00A55013" w:rsidRPr="005E57F4">
            <w:rPr>
              <w:rFonts w:ascii="Calibri" w:hAnsi="Calibri" w:cs="Calibri"/>
              <w:sz w:val="20"/>
              <w:szCs w:val="20"/>
              <w:lang w:eastAsia="it-IT"/>
            </w:rPr>
            <w:t xml:space="preserve">… </w:t>
          </w:r>
          <w:r w:rsidR="004B57A9">
            <w:rPr>
              <w:rFonts w:ascii="Calibri" w:hAnsi="Calibri" w:cs="Calibri"/>
              <w:sz w:val="20"/>
              <w:szCs w:val="20"/>
              <w:lang w:eastAsia="it-IT"/>
            </w:rPr>
            <w:t>..</w:t>
          </w:r>
          <w:r w:rsidRPr="005E57F4">
            <w:rPr>
              <w:rFonts w:ascii="Calibri" w:hAnsi="Calibri" w:cs="Calibri"/>
              <w:sz w:val="20"/>
              <w:szCs w:val="20"/>
              <w:lang w:eastAsia="it-IT"/>
            </w:rPr>
            <w:t>2</w:t>
          </w:r>
          <w:r w:rsidR="00EB3630">
            <w:rPr>
              <w:rFonts w:ascii="Calibri" w:hAnsi="Calibri" w:cs="Calibri"/>
              <w:sz w:val="20"/>
              <w:szCs w:val="20"/>
              <w:lang w:eastAsia="it-IT"/>
            </w:rPr>
            <w:t>7</w:t>
          </w:r>
        </w:p>
        <w:p w14:paraId="6BC076BE" w14:textId="0670B22F" w:rsidR="00472E15" w:rsidRPr="005E57F4" w:rsidRDefault="00472E15" w:rsidP="0009642D">
          <w:pPr>
            <w:pStyle w:val="TOC1"/>
            <w:spacing w:before="0" w:after="120"/>
            <w:ind w:left="0" w:firstLine="0"/>
            <w:rPr>
              <w:rFonts w:cs="Calibri"/>
              <w:sz w:val="20"/>
              <w:szCs w:val="20"/>
            </w:rPr>
          </w:pPr>
          <w:hyperlink w:anchor="_Toc238813485" w:history="1">
            <w:r w:rsidRPr="005E57F4">
              <w:rPr>
                <w:rStyle w:val="Hyperlink"/>
                <w:rFonts w:cs="Calibri"/>
                <w:noProof/>
                <w:sz w:val="20"/>
                <w:szCs w:val="20"/>
              </w:rPr>
              <w:t>10 Lotta all’illecito</w:t>
            </w:r>
            <w:r w:rsidRPr="005E57F4">
              <w:rPr>
                <w:rFonts w:cs="Calibri"/>
                <w:noProof/>
                <w:webHidden/>
                <w:sz w:val="20"/>
                <w:szCs w:val="20"/>
              </w:rPr>
              <w:tab/>
            </w:r>
            <w:r w:rsidRPr="005E57F4">
              <w:rPr>
                <w:rFonts w:cs="Calibri"/>
                <w:noProof/>
                <w:webHidden/>
                <w:sz w:val="20"/>
                <w:szCs w:val="20"/>
              </w:rPr>
              <w:fldChar w:fldCharType="begin"/>
            </w:r>
            <w:r w:rsidRPr="005E57F4">
              <w:rPr>
                <w:rFonts w:cs="Calibri"/>
                <w:noProof/>
                <w:webHidden/>
                <w:sz w:val="20"/>
                <w:szCs w:val="20"/>
              </w:rPr>
              <w:instrText xml:space="preserve"> PAGEREF _Toc238813485 \h </w:instrText>
            </w:r>
            <w:r w:rsidRPr="005E57F4">
              <w:rPr>
                <w:rFonts w:cs="Calibri"/>
                <w:noProof/>
                <w:webHidden/>
                <w:sz w:val="20"/>
                <w:szCs w:val="20"/>
              </w:rPr>
            </w:r>
            <w:r w:rsidRPr="005E57F4">
              <w:rPr>
                <w:rFonts w:cs="Calibri"/>
                <w:noProof/>
                <w:webHidden/>
                <w:sz w:val="20"/>
                <w:szCs w:val="20"/>
              </w:rPr>
              <w:fldChar w:fldCharType="separate"/>
            </w:r>
            <w:r w:rsidRPr="005E57F4">
              <w:rPr>
                <w:rFonts w:cs="Calibri"/>
                <w:noProof/>
                <w:webHidden/>
                <w:sz w:val="20"/>
                <w:szCs w:val="20"/>
              </w:rPr>
              <w:t>2</w:t>
            </w:r>
            <w:r w:rsidR="00EB3630">
              <w:rPr>
                <w:rFonts w:cs="Calibri"/>
                <w:noProof/>
                <w:webHidden/>
                <w:sz w:val="20"/>
                <w:szCs w:val="20"/>
              </w:rPr>
              <w:t>8</w:t>
            </w:r>
            <w:r w:rsidRPr="005E57F4">
              <w:rPr>
                <w:rFonts w:cs="Calibri"/>
                <w:noProof/>
                <w:webHidden/>
                <w:sz w:val="20"/>
                <w:szCs w:val="20"/>
              </w:rPr>
              <w:fldChar w:fldCharType="end"/>
            </w:r>
          </w:hyperlink>
        </w:p>
        <w:p w14:paraId="4677A93E" w14:textId="1EAD8200" w:rsidR="0009642D" w:rsidRPr="005E57F4" w:rsidRDefault="0009642D" w:rsidP="0009642D">
          <w:pPr>
            <w:spacing w:after="120"/>
            <w:rPr>
              <w:rFonts w:ascii="Calibri" w:hAnsi="Calibri" w:cs="Calibri"/>
              <w:sz w:val="20"/>
              <w:szCs w:val="20"/>
              <w:lang w:eastAsia="it-IT"/>
            </w:rPr>
          </w:pPr>
          <w:r w:rsidRPr="005E57F4">
            <w:rPr>
              <w:rFonts w:ascii="Calibri" w:hAnsi="Calibri" w:cs="Calibri"/>
              <w:sz w:val="20"/>
              <w:szCs w:val="20"/>
              <w:lang w:eastAsia="it-IT"/>
            </w:rPr>
            <w:t>11 Strumenti e misure a sostegno dell’attuazione del Programma e dell’economia circolare ……………………</w:t>
          </w:r>
          <w:r w:rsidR="00EB3630">
            <w:rPr>
              <w:rFonts w:ascii="Calibri" w:hAnsi="Calibri" w:cs="Calibri"/>
              <w:sz w:val="20"/>
              <w:szCs w:val="20"/>
              <w:lang w:eastAsia="it-IT"/>
            </w:rPr>
            <w:t>………………</w:t>
          </w:r>
          <w:r w:rsidR="004B57A9">
            <w:rPr>
              <w:rFonts w:ascii="Calibri" w:hAnsi="Calibri" w:cs="Calibri"/>
              <w:sz w:val="20"/>
              <w:szCs w:val="20"/>
              <w:lang w:eastAsia="it-IT"/>
            </w:rPr>
            <w:t>…</w:t>
          </w:r>
          <w:r w:rsidR="00EB3630">
            <w:rPr>
              <w:rFonts w:ascii="Calibri" w:hAnsi="Calibri" w:cs="Calibri"/>
              <w:sz w:val="20"/>
              <w:szCs w:val="20"/>
              <w:lang w:eastAsia="it-IT"/>
            </w:rPr>
            <w:t>29</w:t>
          </w:r>
        </w:p>
        <w:p w14:paraId="498F92A6" w14:textId="5E1923D3" w:rsidR="00DB5174" w:rsidRPr="005E57F4" w:rsidRDefault="00DB5174" w:rsidP="0009642D">
          <w:pPr>
            <w:spacing w:after="120"/>
            <w:rPr>
              <w:rFonts w:ascii="Calibri" w:hAnsi="Calibri" w:cs="Calibri"/>
              <w:sz w:val="20"/>
              <w:szCs w:val="20"/>
              <w:lang w:eastAsia="it-IT"/>
            </w:rPr>
          </w:pPr>
          <w:r w:rsidRPr="005E57F4">
            <w:rPr>
              <w:rFonts w:ascii="Calibri" w:hAnsi="Calibri" w:cs="Calibri"/>
              <w:sz w:val="20"/>
              <w:szCs w:val="20"/>
              <w:lang w:eastAsia="it-IT"/>
            </w:rPr>
            <w:t>12 Monitoraggio, digitalizzazione e gestione adattiva del Piano…………………………………………………………………</w:t>
          </w:r>
          <w:r w:rsidR="00EB3630">
            <w:rPr>
              <w:rFonts w:ascii="Calibri" w:hAnsi="Calibri" w:cs="Calibri"/>
              <w:sz w:val="20"/>
              <w:szCs w:val="20"/>
              <w:lang w:eastAsia="it-IT"/>
            </w:rPr>
            <w:t>……………….</w:t>
          </w:r>
          <w:r w:rsidRPr="005E57F4">
            <w:rPr>
              <w:rFonts w:ascii="Calibri" w:hAnsi="Calibri" w:cs="Calibri"/>
              <w:sz w:val="20"/>
              <w:szCs w:val="20"/>
              <w:lang w:eastAsia="it-IT"/>
            </w:rPr>
            <w:t>.3</w:t>
          </w:r>
          <w:r w:rsidR="00EB3630">
            <w:rPr>
              <w:rFonts w:ascii="Calibri" w:hAnsi="Calibri" w:cs="Calibri"/>
              <w:sz w:val="20"/>
              <w:szCs w:val="20"/>
              <w:lang w:eastAsia="it-IT"/>
            </w:rPr>
            <w:t>0</w:t>
          </w:r>
        </w:p>
        <w:p w14:paraId="51983C2D" w14:textId="45016317" w:rsidR="00472E15" w:rsidRPr="005E57F4" w:rsidRDefault="00472E15" w:rsidP="0009642D">
          <w:pPr>
            <w:pStyle w:val="TOC1"/>
            <w:spacing w:after="120"/>
            <w:ind w:left="0" w:firstLine="0"/>
            <w:rPr>
              <w:rFonts w:eastAsiaTheme="minorEastAsia" w:cs="Calibri"/>
              <w:noProof/>
              <w:color w:val="auto"/>
              <w:kern w:val="2"/>
              <w:sz w:val="20"/>
              <w:szCs w:val="20"/>
              <w14:ligatures w14:val="standardContextual"/>
            </w:rPr>
          </w:pPr>
        </w:p>
        <w:p w14:paraId="0332F83F" w14:textId="4A4CA40C" w:rsidR="00DE3706" w:rsidRPr="005E57F4" w:rsidRDefault="00AC396F" w:rsidP="005E57F4">
          <w:pPr>
            <w:spacing w:after="120"/>
            <w:jc w:val="both"/>
            <w:rPr>
              <w:sz w:val="22"/>
              <w:szCs w:val="22"/>
            </w:rPr>
          </w:pPr>
          <w:r w:rsidRPr="008F23A7">
            <w:rPr>
              <w:b/>
              <w:bCs/>
              <w:sz w:val="22"/>
              <w:szCs w:val="22"/>
            </w:rPr>
            <w:fldChar w:fldCharType="end"/>
          </w:r>
        </w:p>
      </w:sdtContent>
    </w:sdt>
    <w:p w14:paraId="278A0A6B" w14:textId="413BC4C1" w:rsidR="00907B21" w:rsidRPr="00907B21" w:rsidRDefault="00907B21" w:rsidP="00907B21">
      <w:pPr>
        <w:keepNext/>
        <w:keepLines/>
        <w:spacing w:before="320" w:after="0" w:line="240" w:lineRule="auto"/>
        <w:jc w:val="both"/>
        <w:outlineLvl w:val="0"/>
        <w:rPr>
          <w:rFonts w:ascii="Calibri" w:eastAsia="Times New Roman" w:hAnsi="Calibri" w:cs="Calibri"/>
          <w:color w:val="2E74B5"/>
          <w:kern w:val="0"/>
          <w:sz w:val="32"/>
          <w:szCs w:val="32"/>
          <w14:ligatures w14:val="none"/>
        </w:rPr>
      </w:pPr>
      <w:bookmarkStart w:id="0" w:name="_Toc227059418"/>
      <w:bookmarkStart w:id="1" w:name="_Toc227059587"/>
      <w:bookmarkStart w:id="2" w:name="_Toc227059916"/>
      <w:bookmarkStart w:id="3" w:name="_Toc227060107"/>
      <w:bookmarkStart w:id="4" w:name="_Toc227070973"/>
      <w:bookmarkStart w:id="5" w:name="_Toc227079451"/>
      <w:bookmarkStart w:id="6" w:name="_Toc227079858"/>
      <w:bookmarkStart w:id="7" w:name="_Toc227080553"/>
      <w:bookmarkStart w:id="8" w:name="_Toc227080826"/>
      <w:bookmarkStart w:id="9" w:name="_Toc237598238"/>
      <w:bookmarkStart w:id="10" w:name="_Toc238813463"/>
      <w:r w:rsidRPr="00907B21">
        <w:rPr>
          <w:rFonts w:ascii="Calibri" w:eastAsia="Times New Roman" w:hAnsi="Calibri" w:cs="Calibri"/>
          <w:color w:val="2E74B5"/>
          <w:kern w:val="0"/>
          <w:sz w:val="32"/>
          <w:szCs w:val="32"/>
          <w14:ligatures w14:val="none"/>
        </w:rPr>
        <w:t>1 Premessa</w:t>
      </w:r>
      <w:bookmarkEnd w:id="0"/>
      <w:bookmarkEnd w:id="1"/>
      <w:bookmarkEnd w:id="2"/>
      <w:bookmarkEnd w:id="3"/>
      <w:bookmarkEnd w:id="4"/>
      <w:bookmarkEnd w:id="5"/>
      <w:bookmarkEnd w:id="6"/>
      <w:bookmarkEnd w:id="7"/>
      <w:bookmarkEnd w:id="8"/>
      <w:bookmarkEnd w:id="9"/>
      <w:bookmarkEnd w:id="10"/>
      <w:r w:rsidRPr="00907B21">
        <w:rPr>
          <w:rFonts w:ascii="Calibri" w:eastAsia="Times New Roman" w:hAnsi="Calibri" w:cs="Calibri"/>
          <w:color w:val="2E74B5"/>
          <w:kern w:val="0"/>
          <w:sz w:val="32"/>
          <w:szCs w:val="32"/>
          <w14:ligatures w14:val="none"/>
        </w:rPr>
        <w:t xml:space="preserve"> </w:t>
      </w:r>
    </w:p>
    <w:p w14:paraId="75BE8502" w14:textId="59B12547"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7A47CC51" w14:textId="28F6ED4C" w:rsidR="008D39CC" w:rsidRPr="008D39CC" w:rsidRDefault="008D39CC" w:rsidP="008D39CC">
      <w:pPr>
        <w:spacing w:after="120" w:line="264" w:lineRule="auto"/>
        <w:jc w:val="both"/>
        <w:rPr>
          <w:rFonts w:ascii="Calibri" w:eastAsia="Times New Roman" w:hAnsi="Calibri" w:cs="Calibri"/>
          <w:sz w:val="20"/>
          <w:szCs w:val="20"/>
        </w:rPr>
      </w:pPr>
      <w:r>
        <w:rPr>
          <w:rFonts w:ascii="Calibri" w:eastAsia="Times New Roman" w:hAnsi="Calibri" w:cs="Calibri"/>
          <w:sz w:val="20"/>
          <w:szCs w:val="20"/>
        </w:rPr>
        <w:t>C</w:t>
      </w:r>
      <w:r w:rsidRPr="008D39CC">
        <w:rPr>
          <w:rFonts w:ascii="Calibri" w:eastAsia="Times New Roman" w:hAnsi="Calibri" w:cs="Calibri"/>
          <w:sz w:val="20"/>
          <w:szCs w:val="20"/>
        </w:rPr>
        <w:t xml:space="preserve">ome previsto dall’articolo 199 del decreto legislativo 3 aprile 2006, n. 152, le Regioni predispongono e adottano il </w:t>
      </w:r>
      <w:r w:rsidRPr="00F47C1B">
        <w:rPr>
          <w:rFonts w:ascii="Calibri" w:eastAsia="Times New Roman" w:hAnsi="Calibri" w:cs="Calibri"/>
          <w:b/>
          <w:bCs/>
          <w:sz w:val="20"/>
          <w:szCs w:val="20"/>
        </w:rPr>
        <w:t>Piano regionale di gestione dei rifiuti, comprensivo del Piano per la bonifica delle aree inquinate</w:t>
      </w:r>
      <w:r w:rsidRPr="008D39CC">
        <w:rPr>
          <w:rFonts w:ascii="Calibri" w:eastAsia="Times New Roman" w:hAnsi="Calibri" w:cs="Calibri"/>
          <w:sz w:val="20"/>
          <w:szCs w:val="20"/>
        </w:rPr>
        <w:t>, quale strumento di pianificazione finalizzato ad assicurare una gestione dei rifiuti coerente con i principi di prevenzione, preparazione per il riutilizzo, riciclaggio, recupero e smaltimento, nel rispetto della gerarchia dei rifiuti e degli obiettivi nazionali ed europei in materia di economia circolare. L’elaborazione e l’approvazione del Piano sono soggette alla procedura di Valutazione Ambientale Strategica (VAS), ai sensi della parte seconda del medesimo decreto legislativo.</w:t>
      </w:r>
    </w:p>
    <w:p w14:paraId="4EFB4587" w14:textId="77777777" w:rsidR="00563553" w:rsidRDefault="008D39CC" w:rsidP="008D39CC">
      <w:pPr>
        <w:spacing w:after="120" w:line="264" w:lineRule="auto"/>
        <w:jc w:val="both"/>
        <w:rPr>
          <w:rFonts w:ascii="Calibri" w:eastAsia="Times New Roman" w:hAnsi="Calibri" w:cs="Calibri"/>
          <w:sz w:val="20"/>
          <w:szCs w:val="20"/>
        </w:rPr>
      </w:pPr>
      <w:r w:rsidRPr="6AE90B62">
        <w:rPr>
          <w:rFonts w:ascii="Calibri" w:eastAsia="Times New Roman" w:hAnsi="Calibri" w:cs="Calibri"/>
          <w:sz w:val="20"/>
          <w:szCs w:val="20"/>
        </w:rPr>
        <w:t>Ai sensi dell’articolo 19 della legge regionale 12 dicembre 2003, n. 26, la pianificazione regionale in materia di rifiuti si articola nell’</w:t>
      </w:r>
      <w:r w:rsidRPr="00F47C1B">
        <w:rPr>
          <w:rFonts w:ascii="Calibri" w:eastAsia="Times New Roman" w:hAnsi="Calibri" w:cs="Calibri"/>
          <w:b/>
          <w:bCs/>
          <w:sz w:val="20"/>
          <w:szCs w:val="20"/>
        </w:rPr>
        <w:t>Atto di indirizzi</w:t>
      </w:r>
      <w:r w:rsidRPr="6AE90B62">
        <w:rPr>
          <w:rFonts w:ascii="Calibri" w:eastAsia="Times New Roman" w:hAnsi="Calibri" w:cs="Calibri"/>
          <w:sz w:val="20"/>
          <w:szCs w:val="20"/>
        </w:rPr>
        <w:t>,</w:t>
      </w:r>
      <w:r w:rsidR="00BB11C2">
        <w:t xml:space="preserve"> </w:t>
      </w:r>
      <w:r w:rsidR="00BB11C2" w:rsidRPr="6AE90B62">
        <w:rPr>
          <w:rFonts w:ascii="Calibri" w:eastAsia="Times New Roman" w:hAnsi="Calibri" w:cs="Calibri"/>
          <w:sz w:val="20"/>
          <w:szCs w:val="20"/>
        </w:rPr>
        <w:t>approvato dal Consiglio regionale su proposta della Giunta regionale, e nel Programma Regionale di Gestione dei Rifiuti (</w:t>
      </w:r>
      <w:r w:rsidR="00BB11C2" w:rsidRPr="00F47C1B">
        <w:rPr>
          <w:rFonts w:ascii="Calibri" w:eastAsia="Times New Roman" w:hAnsi="Calibri" w:cs="Calibri"/>
          <w:b/>
          <w:bCs/>
          <w:sz w:val="20"/>
          <w:szCs w:val="20"/>
        </w:rPr>
        <w:t>PRGR</w:t>
      </w:r>
      <w:r w:rsidR="00BB11C2" w:rsidRPr="6AE90B62">
        <w:rPr>
          <w:rFonts w:ascii="Calibri" w:eastAsia="Times New Roman" w:hAnsi="Calibri" w:cs="Calibri"/>
          <w:sz w:val="20"/>
          <w:szCs w:val="20"/>
        </w:rPr>
        <w:t>), approvato dalla Giunta regionale</w:t>
      </w:r>
      <w:r w:rsidR="00CA43A6" w:rsidRPr="6AE90B62">
        <w:rPr>
          <w:rFonts w:ascii="Calibri" w:eastAsia="Times New Roman" w:hAnsi="Calibri" w:cs="Calibri"/>
          <w:sz w:val="20"/>
          <w:szCs w:val="20"/>
        </w:rPr>
        <w:t xml:space="preserve">. </w:t>
      </w:r>
    </w:p>
    <w:p w14:paraId="1746B34B" w14:textId="573E1826" w:rsidR="00B54DE7" w:rsidRDefault="00CA43A6" w:rsidP="008D39CC">
      <w:pPr>
        <w:spacing w:after="120" w:line="264" w:lineRule="auto"/>
        <w:jc w:val="both"/>
        <w:rPr>
          <w:rFonts w:ascii="Calibri" w:eastAsia="Times New Roman" w:hAnsi="Calibri" w:cs="Calibri"/>
          <w:sz w:val="20"/>
          <w:szCs w:val="20"/>
        </w:rPr>
      </w:pPr>
      <w:r w:rsidRPr="6AE90B62">
        <w:rPr>
          <w:rFonts w:ascii="Calibri" w:eastAsia="Times New Roman" w:hAnsi="Calibri" w:cs="Calibri"/>
          <w:sz w:val="20"/>
          <w:szCs w:val="20"/>
        </w:rPr>
        <w:t>Il presente Atto di Indirizzi</w:t>
      </w:r>
      <w:r w:rsidR="008D39CC" w:rsidRPr="6AE90B62">
        <w:rPr>
          <w:rFonts w:ascii="Calibri" w:eastAsia="Times New Roman" w:hAnsi="Calibri" w:cs="Calibri"/>
          <w:sz w:val="20"/>
          <w:szCs w:val="20"/>
        </w:rPr>
        <w:t xml:space="preserve"> definisce gli obiettivi strategici e i criteri di riferimento della pianificazione, mentre il PRGR individua le azioni, le misure e la relativa tempistica per il loro conseguimento. La Regione Lombardia si è dotata del Programma Regionale di Gestione dei Rifiuti nel 2005, successivamente aggiornato nel 2014, comprensivo del Piano Regionale delle Bonifiche (PRB). </w:t>
      </w:r>
      <w:r w:rsidR="0078166A" w:rsidRPr="6AE90B62">
        <w:rPr>
          <w:rFonts w:ascii="Calibri" w:eastAsia="Times New Roman" w:hAnsi="Calibri" w:cs="Calibri"/>
          <w:sz w:val="20"/>
          <w:szCs w:val="20"/>
        </w:rPr>
        <w:t>Tale</w:t>
      </w:r>
      <w:r w:rsidR="008D39CC" w:rsidRPr="6AE90B62">
        <w:rPr>
          <w:rFonts w:ascii="Calibri" w:eastAsia="Times New Roman" w:hAnsi="Calibri" w:cs="Calibri"/>
          <w:sz w:val="20"/>
          <w:szCs w:val="20"/>
        </w:rPr>
        <w:t xml:space="preserve"> Programma è stato ulteriormente aggiornato con deliberazione della Giunta regionale n. XI/6408 del 23 maggio 2022, anche al fine di recepire l’evoluzione del quadro normativo europeo e nazionale in materia di economia circolare.</w:t>
      </w:r>
      <w:r w:rsidR="00542C24" w:rsidRPr="6AE90B62">
        <w:rPr>
          <w:rFonts w:ascii="Calibri" w:eastAsia="Times New Roman" w:hAnsi="Calibri" w:cs="Calibri"/>
          <w:sz w:val="20"/>
          <w:szCs w:val="20"/>
        </w:rPr>
        <w:t xml:space="preserve"> </w:t>
      </w:r>
      <w:r w:rsidR="00932E80">
        <w:rPr>
          <w:rFonts w:ascii="Calibri" w:eastAsia="Times New Roman" w:hAnsi="Calibri" w:cs="Calibri"/>
          <w:sz w:val="20"/>
          <w:szCs w:val="20"/>
        </w:rPr>
        <w:t>Inol</w:t>
      </w:r>
      <w:r w:rsidR="00E43ED0">
        <w:rPr>
          <w:rFonts w:ascii="Calibri" w:eastAsia="Times New Roman" w:hAnsi="Calibri" w:cs="Calibri"/>
          <w:sz w:val="20"/>
          <w:szCs w:val="20"/>
        </w:rPr>
        <w:t>tre, c</w:t>
      </w:r>
      <w:r w:rsidR="00932E80" w:rsidRPr="00932E80">
        <w:rPr>
          <w:rFonts w:ascii="Calibri" w:eastAsia="Times New Roman" w:hAnsi="Calibri" w:cs="Calibri"/>
          <w:sz w:val="20"/>
          <w:szCs w:val="20"/>
        </w:rPr>
        <w:t xml:space="preserve">on la recente </w:t>
      </w:r>
      <w:r w:rsidR="00932E80" w:rsidRPr="00F47C1B">
        <w:rPr>
          <w:rFonts w:ascii="Calibri" w:eastAsia="Times New Roman" w:hAnsi="Calibri" w:cs="Calibri"/>
          <w:sz w:val="20"/>
          <w:szCs w:val="20"/>
        </w:rPr>
        <w:t xml:space="preserve">DGR </w:t>
      </w:r>
      <w:r w:rsidR="5FBF7B40" w:rsidRPr="00F47C1B">
        <w:rPr>
          <w:rFonts w:ascii="Calibri" w:eastAsia="Times New Roman" w:hAnsi="Calibri" w:cs="Calibri"/>
          <w:sz w:val="20"/>
          <w:szCs w:val="20"/>
        </w:rPr>
        <w:t>XII/ 5944</w:t>
      </w:r>
      <w:r w:rsidR="00932E80" w:rsidRPr="00F47C1B">
        <w:rPr>
          <w:rFonts w:ascii="Calibri" w:eastAsia="Times New Roman" w:hAnsi="Calibri" w:cs="Calibri"/>
          <w:sz w:val="20"/>
          <w:szCs w:val="20"/>
        </w:rPr>
        <w:t xml:space="preserve"> del </w:t>
      </w:r>
      <w:r w:rsidR="5FBF7B40" w:rsidRPr="00F47C1B">
        <w:rPr>
          <w:rFonts w:ascii="Calibri" w:eastAsia="Times New Roman" w:hAnsi="Calibri" w:cs="Calibri"/>
          <w:sz w:val="20"/>
          <w:szCs w:val="20"/>
        </w:rPr>
        <w:t>30/03/2026</w:t>
      </w:r>
      <w:r w:rsidR="00932E80" w:rsidRPr="00F47C1B">
        <w:rPr>
          <w:rFonts w:ascii="Calibri" w:eastAsia="Times New Roman" w:hAnsi="Calibri" w:cs="Calibri"/>
          <w:sz w:val="20"/>
          <w:szCs w:val="20"/>
        </w:rPr>
        <w:t>,</w:t>
      </w:r>
      <w:r w:rsidR="00932E80" w:rsidRPr="00932E80">
        <w:rPr>
          <w:rFonts w:ascii="Calibri" w:eastAsia="Times New Roman" w:hAnsi="Calibri" w:cs="Calibri"/>
          <w:sz w:val="20"/>
          <w:szCs w:val="20"/>
        </w:rPr>
        <w:t xml:space="preserve"> è stata recepita la revisione dei criteri localizzativi, finalizzata </w:t>
      </w:r>
      <w:proofErr w:type="gramStart"/>
      <w:r w:rsidR="00932E80" w:rsidRPr="00932E80">
        <w:rPr>
          <w:rFonts w:ascii="Calibri" w:eastAsia="Times New Roman" w:hAnsi="Calibri" w:cs="Calibri"/>
          <w:sz w:val="20"/>
          <w:szCs w:val="20"/>
        </w:rPr>
        <w:t>ad</w:t>
      </w:r>
      <w:proofErr w:type="gramEnd"/>
      <w:r w:rsidR="00932E80" w:rsidRPr="00932E80">
        <w:rPr>
          <w:rFonts w:ascii="Calibri" w:eastAsia="Times New Roman" w:hAnsi="Calibri" w:cs="Calibri"/>
          <w:sz w:val="20"/>
          <w:szCs w:val="20"/>
        </w:rPr>
        <w:t xml:space="preserve"> adeguare il PRGR alle più recenti modifiche della normativa regionale e a promuovere il recupero ambientale delle aree compromesse. Tale revisione introduce una disciplina più puntuale per le discariche di </w:t>
      </w:r>
      <w:r w:rsidR="00932E80" w:rsidRPr="4C876223">
        <w:rPr>
          <w:rFonts w:ascii="Calibri" w:eastAsia="Times New Roman" w:hAnsi="Calibri" w:cs="Calibri"/>
          <w:sz w:val="20"/>
          <w:szCs w:val="20"/>
        </w:rPr>
        <w:t>confine</w:t>
      </w:r>
      <w:r w:rsidR="002C3A84">
        <w:rPr>
          <w:rFonts w:ascii="Calibri" w:eastAsia="Times New Roman" w:hAnsi="Calibri" w:cs="Calibri"/>
          <w:sz w:val="20"/>
          <w:szCs w:val="20"/>
        </w:rPr>
        <w:t xml:space="preserve"> </w:t>
      </w:r>
      <w:r w:rsidR="003316BD">
        <w:rPr>
          <w:rFonts w:ascii="Calibri" w:eastAsia="Times New Roman" w:hAnsi="Calibri" w:cs="Calibri"/>
          <w:sz w:val="20"/>
          <w:szCs w:val="20"/>
        </w:rPr>
        <w:t>e</w:t>
      </w:r>
      <w:r w:rsidR="00932E80" w:rsidRPr="00932E80">
        <w:rPr>
          <w:rFonts w:ascii="Calibri" w:eastAsia="Times New Roman" w:hAnsi="Calibri" w:cs="Calibri"/>
          <w:sz w:val="20"/>
          <w:szCs w:val="20"/>
        </w:rPr>
        <w:t xml:space="preserve"> </w:t>
      </w:r>
      <w:r w:rsidR="007854D0">
        <w:rPr>
          <w:rFonts w:ascii="Calibri" w:eastAsia="Times New Roman" w:hAnsi="Calibri" w:cs="Calibri"/>
          <w:sz w:val="20"/>
          <w:szCs w:val="20"/>
        </w:rPr>
        <w:t xml:space="preserve">per </w:t>
      </w:r>
      <w:r w:rsidR="00932E80" w:rsidRPr="00932E80">
        <w:rPr>
          <w:rFonts w:ascii="Calibri" w:eastAsia="Times New Roman" w:hAnsi="Calibri" w:cs="Calibri"/>
          <w:sz w:val="20"/>
          <w:szCs w:val="20"/>
        </w:rPr>
        <w:t>le aree DOC/DOCG</w:t>
      </w:r>
      <w:r w:rsidR="002C3A84">
        <w:rPr>
          <w:rFonts w:ascii="Calibri" w:eastAsia="Times New Roman" w:hAnsi="Calibri" w:cs="Calibri"/>
          <w:sz w:val="20"/>
          <w:szCs w:val="20"/>
        </w:rPr>
        <w:t>.</w:t>
      </w:r>
      <w:r w:rsidR="00067720">
        <w:rPr>
          <w:rFonts w:ascii="Calibri" w:eastAsia="Times New Roman" w:hAnsi="Calibri" w:cs="Calibri"/>
          <w:sz w:val="20"/>
          <w:szCs w:val="20"/>
        </w:rPr>
        <w:t xml:space="preserve"> </w:t>
      </w:r>
    </w:p>
    <w:p w14:paraId="234A1F85" w14:textId="77777777" w:rsidR="00472D3D" w:rsidRDefault="008D39CC" w:rsidP="008D39CC">
      <w:pPr>
        <w:spacing w:after="120" w:line="264" w:lineRule="auto"/>
        <w:jc w:val="both"/>
        <w:rPr>
          <w:rFonts w:ascii="Calibri" w:eastAsia="Times New Roman" w:hAnsi="Calibri" w:cs="Calibri"/>
          <w:sz w:val="20"/>
          <w:szCs w:val="20"/>
        </w:rPr>
      </w:pPr>
      <w:r>
        <w:rPr>
          <w:rFonts w:ascii="Calibri" w:eastAsia="Times New Roman" w:hAnsi="Calibri" w:cs="Calibri"/>
          <w:sz w:val="20"/>
          <w:szCs w:val="20"/>
        </w:rPr>
        <w:t>L</w:t>
      </w:r>
      <w:r w:rsidRPr="008D39CC">
        <w:rPr>
          <w:rFonts w:ascii="Calibri" w:eastAsia="Times New Roman" w:hAnsi="Calibri" w:cs="Calibri"/>
          <w:sz w:val="20"/>
          <w:szCs w:val="20"/>
        </w:rPr>
        <w:t>’esigenza di procedere a un nuovo aggiornamento della pianificazione regionale discende dalle disposizioni dell’ordinamento europeo e nazionale che prevedono una verifica periodica degli strumenti di pianificazione. In particolare, l’articolo 30 della direttiva 2008/98/CE relativa ai rifiuti,</w:t>
      </w:r>
      <w:r w:rsidR="00A31210" w:rsidRPr="00A31210">
        <w:t xml:space="preserve"> </w:t>
      </w:r>
      <w:r w:rsidR="00A31210">
        <w:t>“</w:t>
      </w:r>
      <w:r w:rsidR="00A31210" w:rsidRPr="00F47C1B">
        <w:rPr>
          <w:rFonts w:ascii="Calibri" w:eastAsia="Times New Roman" w:hAnsi="Calibri" w:cs="Calibri"/>
          <w:b/>
          <w:bCs/>
          <w:sz w:val="20"/>
          <w:szCs w:val="20"/>
        </w:rPr>
        <w:t>Direttiva quadro sui rifiuti</w:t>
      </w:r>
      <w:r w:rsidR="00A31210">
        <w:rPr>
          <w:rFonts w:ascii="Calibri" w:eastAsia="Times New Roman" w:hAnsi="Calibri" w:cs="Calibri"/>
          <w:sz w:val="20"/>
          <w:szCs w:val="20"/>
        </w:rPr>
        <w:t>”</w:t>
      </w:r>
      <w:r w:rsidRPr="008D39CC">
        <w:rPr>
          <w:rFonts w:ascii="Calibri" w:eastAsia="Times New Roman" w:hAnsi="Calibri" w:cs="Calibri"/>
          <w:sz w:val="20"/>
          <w:szCs w:val="20"/>
        </w:rPr>
        <w:t xml:space="preserve"> come modificata dalla direttiva (UE) 2018/851, stabilisce che i piani di gestione dei rifiuti e i programmi di prevenzione siano valutati almeno ogni sei anni e, ove necessario, riesaminati e aggiornati. Analogo obbligo è previsto dall’articolo 199, comma 10, del d.lgs. 152/2006, che demanda alle Regioni la valutazione della necessità di aggiornamento dei propri piani almeno con la medesima cadenza.</w:t>
      </w:r>
      <w:r w:rsidR="00F14B5A">
        <w:rPr>
          <w:rFonts w:ascii="Calibri" w:eastAsia="Times New Roman" w:hAnsi="Calibri" w:cs="Calibri"/>
          <w:sz w:val="20"/>
          <w:szCs w:val="20"/>
        </w:rPr>
        <w:t xml:space="preserve"> </w:t>
      </w:r>
    </w:p>
    <w:p w14:paraId="3DFEFAEB" w14:textId="7BE9B7F8" w:rsidR="008D39CC" w:rsidRPr="008D39CC" w:rsidRDefault="008D39CC" w:rsidP="008D39CC">
      <w:pPr>
        <w:spacing w:after="120" w:line="264" w:lineRule="auto"/>
        <w:jc w:val="both"/>
        <w:rPr>
          <w:rFonts w:ascii="Calibri" w:eastAsia="Times New Roman" w:hAnsi="Calibri" w:cs="Calibri"/>
          <w:sz w:val="20"/>
          <w:szCs w:val="20"/>
        </w:rPr>
      </w:pPr>
      <w:r w:rsidRPr="6AE90B62">
        <w:rPr>
          <w:rFonts w:ascii="Calibri" w:eastAsia="Times New Roman" w:hAnsi="Calibri" w:cs="Calibri"/>
          <w:sz w:val="20"/>
          <w:szCs w:val="20"/>
        </w:rPr>
        <w:t xml:space="preserve">La redazione del nuovo Programma Regionale di Gestione dei Rifiuti dovrà avvenire nel rispetto dei contenuti minimi stabiliti dall’articolo 28 della </w:t>
      </w:r>
      <w:r w:rsidR="00472D3D" w:rsidRPr="6AE90B62">
        <w:rPr>
          <w:rFonts w:ascii="Calibri" w:eastAsia="Times New Roman" w:hAnsi="Calibri" w:cs="Calibri"/>
          <w:sz w:val="20"/>
          <w:szCs w:val="20"/>
        </w:rPr>
        <w:t xml:space="preserve">citata </w:t>
      </w:r>
      <w:r w:rsidRPr="6AE90B62">
        <w:rPr>
          <w:rFonts w:ascii="Calibri" w:eastAsia="Times New Roman" w:hAnsi="Calibri" w:cs="Calibri"/>
          <w:sz w:val="20"/>
          <w:szCs w:val="20"/>
        </w:rPr>
        <w:t xml:space="preserve">direttiva 2008/98/CE, </w:t>
      </w:r>
      <w:r w:rsidR="007F5789" w:rsidRPr="6AE90B62">
        <w:rPr>
          <w:rFonts w:ascii="Calibri" w:eastAsia="Times New Roman" w:hAnsi="Calibri" w:cs="Calibri"/>
          <w:sz w:val="20"/>
          <w:szCs w:val="20"/>
        </w:rPr>
        <w:t>“Direttiva quadro sui rifiuti”</w:t>
      </w:r>
      <w:r w:rsidRPr="6AE90B62">
        <w:rPr>
          <w:rFonts w:ascii="Calibri" w:eastAsia="Times New Roman" w:hAnsi="Calibri" w:cs="Calibri"/>
          <w:sz w:val="20"/>
          <w:szCs w:val="20"/>
        </w:rPr>
        <w:t xml:space="preserve">, tenendo inoltre conto degli indirizzi e dei criteri contenuti nel </w:t>
      </w:r>
      <w:r w:rsidRPr="00F47C1B">
        <w:rPr>
          <w:rFonts w:ascii="Calibri" w:eastAsia="Times New Roman" w:hAnsi="Calibri" w:cs="Calibri"/>
          <w:b/>
          <w:bCs/>
          <w:sz w:val="20"/>
          <w:szCs w:val="20"/>
        </w:rPr>
        <w:t>Programma Nazionale per la Gestione dei Rifiuti (PNGR)</w:t>
      </w:r>
      <w:r w:rsidRPr="6AE90B62">
        <w:rPr>
          <w:rFonts w:ascii="Calibri" w:eastAsia="Times New Roman" w:hAnsi="Calibri" w:cs="Calibri"/>
          <w:sz w:val="20"/>
          <w:szCs w:val="20"/>
        </w:rPr>
        <w:t xml:space="preserve">, approvato ai sensi dell’articolo 198-bis del </w:t>
      </w:r>
      <w:r w:rsidR="007854D0" w:rsidRPr="007854D0">
        <w:rPr>
          <w:rFonts w:ascii="Calibri" w:eastAsia="Times New Roman" w:hAnsi="Calibri" w:cs="Calibri"/>
          <w:sz w:val="20"/>
          <w:szCs w:val="20"/>
        </w:rPr>
        <w:t>d.lgs. 152/2006</w:t>
      </w:r>
      <w:r w:rsidRPr="6AE90B62">
        <w:rPr>
          <w:rFonts w:ascii="Calibri" w:eastAsia="Times New Roman" w:hAnsi="Calibri" w:cs="Calibri"/>
          <w:sz w:val="20"/>
          <w:szCs w:val="20"/>
        </w:rPr>
        <w:t>. In particolare, il Programma dovrà contenere l’analisi dello stato della gestione dei rifiuti, la valutazione delle esigenze impiantistiche, le misure per il raggiungimento degli obiettivi di prevenzione e riciclaggio, le azioni volte a garantire l’autosufficienza e la prossimità nella gestione dei rifiuti, nonché gli strumenti necessari a promuovere la transizione verso un modello di economia circolare.</w:t>
      </w:r>
    </w:p>
    <w:p w14:paraId="4D24D80A" w14:textId="77777777" w:rsidR="007854D0" w:rsidRDefault="008D39CC" w:rsidP="008D39CC">
      <w:pPr>
        <w:spacing w:after="120" w:line="264" w:lineRule="auto"/>
        <w:jc w:val="both"/>
        <w:rPr>
          <w:rFonts w:ascii="Calibri" w:eastAsia="Times New Roman" w:hAnsi="Calibri" w:cs="Calibri"/>
          <w:sz w:val="20"/>
          <w:szCs w:val="20"/>
        </w:rPr>
      </w:pPr>
      <w:r w:rsidRPr="6AE90B62">
        <w:rPr>
          <w:rFonts w:ascii="Calibri" w:eastAsia="Times New Roman" w:hAnsi="Calibri" w:cs="Calibri"/>
          <w:sz w:val="20"/>
          <w:szCs w:val="20"/>
        </w:rPr>
        <w:t>Il Rapporto Ambientale</w:t>
      </w:r>
      <w:r w:rsidR="007854D0">
        <w:rPr>
          <w:rFonts w:ascii="Calibri" w:eastAsia="Times New Roman" w:hAnsi="Calibri" w:cs="Calibri"/>
          <w:sz w:val="20"/>
          <w:szCs w:val="20"/>
        </w:rPr>
        <w:t>,</w:t>
      </w:r>
      <w:r w:rsidRPr="6AE90B62">
        <w:rPr>
          <w:rFonts w:ascii="Calibri" w:eastAsia="Times New Roman" w:hAnsi="Calibri" w:cs="Calibri"/>
          <w:sz w:val="20"/>
          <w:szCs w:val="20"/>
        </w:rPr>
        <w:t xml:space="preserve"> predisposto nell’ambito della procedura di VAS relativa all’aggiornamento del PRGR-PRB approvato nel 2022</w:t>
      </w:r>
      <w:r w:rsidR="007854D0">
        <w:rPr>
          <w:rFonts w:ascii="Calibri" w:eastAsia="Times New Roman" w:hAnsi="Calibri" w:cs="Calibri"/>
          <w:sz w:val="20"/>
          <w:szCs w:val="20"/>
        </w:rPr>
        <w:t>,</w:t>
      </w:r>
      <w:r w:rsidRPr="6AE90B62">
        <w:rPr>
          <w:rFonts w:ascii="Calibri" w:eastAsia="Times New Roman" w:hAnsi="Calibri" w:cs="Calibri"/>
          <w:sz w:val="20"/>
          <w:szCs w:val="20"/>
        </w:rPr>
        <w:t xml:space="preserve"> ha previsto l’attivazione di un monitoraggio triennale del Programma.</w:t>
      </w:r>
      <w:r w:rsidR="35D79F87" w:rsidRPr="6AE90B62">
        <w:rPr>
          <w:rFonts w:ascii="Calibri" w:eastAsia="Times New Roman" w:hAnsi="Calibri" w:cs="Calibri"/>
          <w:sz w:val="20"/>
          <w:szCs w:val="20"/>
        </w:rPr>
        <w:t xml:space="preserve"> </w:t>
      </w:r>
    </w:p>
    <w:p w14:paraId="49009BB8" w14:textId="0A23F029" w:rsidR="00DE5182" w:rsidRDefault="008D39CC" w:rsidP="008D39CC">
      <w:pPr>
        <w:spacing w:after="120" w:line="264" w:lineRule="auto"/>
        <w:jc w:val="both"/>
        <w:rPr>
          <w:rFonts w:ascii="Calibri" w:eastAsia="Times New Roman" w:hAnsi="Calibri" w:cs="Calibri"/>
          <w:sz w:val="20"/>
          <w:szCs w:val="20"/>
        </w:rPr>
      </w:pPr>
      <w:r w:rsidRPr="6AE90B62">
        <w:rPr>
          <w:rFonts w:ascii="Calibri" w:eastAsia="Times New Roman" w:hAnsi="Calibri" w:cs="Calibri"/>
          <w:sz w:val="20"/>
          <w:szCs w:val="20"/>
        </w:rPr>
        <w:t xml:space="preserve">L’ultimo </w:t>
      </w:r>
      <w:r w:rsidRPr="00F47C1B">
        <w:rPr>
          <w:rFonts w:ascii="Calibri" w:eastAsia="Times New Roman" w:hAnsi="Calibri" w:cs="Calibri"/>
          <w:b/>
          <w:bCs/>
          <w:sz w:val="20"/>
          <w:szCs w:val="20"/>
        </w:rPr>
        <w:t>Rapporto di monitoraggio del PRGR</w:t>
      </w:r>
      <w:r w:rsidRPr="6AE90B62">
        <w:rPr>
          <w:rFonts w:ascii="Calibri" w:eastAsia="Times New Roman" w:hAnsi="Calibri" w:cs="Calibri"/>
          <w:sz w:val="20"/>
          <w:szCs w:val="20"/>
        </w:rPr>
        <w:t>, approvato con DGR n. XII/5069 del 29 settembre 2025, unitamente alle evidenze contenute nei successivi Rapporti Rifiuti di ARPA Lombardia, costituisce un fondamentale supporto conoscitivo per l’aggiornamento della pianificazione. I risultati più recenti</w:t>
      </w:r>
      <w:r w:rsidRPr="3A749716">
        <w:rPr>
          <w:rStyle w:val="FootnoteReference"/>
          <w:rFonts w:ascii="Calibri" w:eastAsia="Times New Roman" w:hAnsi="Calibri" w:cs="Calibri"/>
          <w:sz w:val="20"/>
          <w:szCs w:val="20"/>
        </w:rPr>
        <w:footnoteReference w:id="1"/>
      </w:r>
      <w:r w:rsidRPr="6AE90B62">
        <w:rPr>
          <w:rFonts w:ascii="Calibri" w:eastAsia="Times New Roman" w:hAnsi="Calibri" w:cs="Calibri"/>
          <w:sz w:val="20"/>
          <w:szCs w:val="20"/>
        </w:rPr>
        <w:t xml:space="preserve"> confermano la validità dell’impostazione strategica del Programma e il consolidamento delle performance del sistema regionale di gestione dei rifiuti, evidenziando al contempo nuove priorità legate al miglioramento della qualità dei flussi raccolti, all’incremento del riciclo effettivo, al rafforzamento delle politiche di prevenzione e all’attenzione verso specifiche filiere.</w:t>
      </w:r>
      <w:r w:rsidR="00DE5182" w:rsidRPr="6AE90B62">
        <w:rPr>
          <w:rFonts w:ascii="Calibri" w:eastAsia="Times New Roman" w:hAnsi="Calibri" w:cs="Calibri"/>
          <w:sz w:val="20"/>
          <w:szCs w:val="20"/>
        </w:rPr>
        <w:t xml:space="preserve"> </w:t>
      </w:r>
      <w:r w:rsidRPr="6AE90B62">
        <w:rPr>
          <w:rFonts w:ascii="Calibri" w:eastAsia="Times New Roman" w:hAnsi="Calibri" w:cs="Calibri"/>
          <w:sz w:val="20"/>
          <w:szCs w:val="20"/>
        </w:rPr>
        <w:t xml:space="preserve">La Lombardia dispone </w:t>
      </w:r>
      <w:r w:rsidR="6F8EA415" w:rsidRPr="6AE90B62">
        <w:rPr>
          <w:rFonts w:ascii="Calibri" w:eastAsia="Times New Roman" w:hAnsi="Calibri" w:cs="Calibri"/>
          <w:sz w:val="20"/>
          <w:szCs w:val="20"/>
        </w:rPr>
        <w:t xml:space="preserve">del prezioso supporto conoscitivo </w:t>
      </w:r>
      <w:r w:rsidRPr="6AE90B62">
        <w:rPr>
          <w:rFonts w:ascii="Calibri" w:eastAsia="Times New Roman" w:hAnsi="Calibri" w:cs="Calibri"/>
          <w:sz w:val="20"/>
          <w:szCs w:val="20"/>
        </w:rPr>
        <w:t xml:space="preserve">dell’Osservatorio regionale rifiuti presso ARPA Lombardia, che assicura la raccolta e l’analisi continuativa dei dati quantitativi e qualitativi di settore, fornendo il necessario </w:t>
      </w:r>
      <w:r w:rsidR="00EE10C1">
        <w:rPr>
          <w:rFonts w:ascii="Calibri" w:eastAsia="Times New Roman" w:hAnsi="Calibri" w:cs="Calibri"/>
          <w:sz w:val="20"/>
          <w:szCs w:val="20"/>
        </w:rPr>
        <w:t>sostegno</w:t>
      </w:r>
      <w:r w:rsidRPr="6AE90B62">
        <w:rPr>
          <w:rFonts w:ascii="Calibri" w:eastAsia="Times New Roman" w:hAnsi="Calibri" w:cs="Calibri"/>
          <w:sz w:val="20"/>
          <w:szCs w:val="20"/>
        </w:rPr>
        <w:t xml:space="preserve"> informativo alle attività di pianificazione, monitoraggio e valutazione delle politiche regionali.</w:t>
      </w:r>
      <w:r w:rsidR="00DE5182" w:rsidRPr="6AE90B62">
        <w:rPr>
          <w:rFonts w:ascii="Calibri" w:eastAsia="Times New Roman" w:hAnsi="Calibri" w:cs="Calibri"/>
          <w:sz w:val="20"/>
          <w:szCs w:val="20"/>
        </w:rPr>
        <w:t xml:space="preserve"> </w:t>
      </w:r>
    </w:p>
    <w:p w14:paraId="16340050" w14:textId="44516133" w:rsidR="008D39CC" w:rsidRPr="008D39CC" w:rsidRDefault="008D39CC" w:rsidP="008D39CC">
      <w:pPr>
        <w:spacing w:after="120" w:line="264" w:lineRule="auto"/>
        <w:jc w:val="both"/>
        <w:rPr>
          <w:rFonts w:ascii="Calibri" w:eastAsia="Times New Roman" w:hAnsi="Calibri" w:cs="Calibri"/>
          <w:sz w:val="20"/>
          <w:szCs w:val="20"/>
        </w:rPr>
      </w:pPr>
      <w:r w:rsidRPr="008D39CC">
        <w:rPr>
          <w:rFonts w:ascii="Calibri" w:eastAsia="Times New Roman" w:hAnsi="Calibri" w:cs="Calibri"/>
          <w:sz w:val="20"/>
          <w:szCs w:val="20"/>
        </w:rPr>
        <w:t xml:space="preserve">L’aggiornamento del PRGR si collocherà </w:t>
      </w:r>
      <w:r w:rsidR="00FA496E">
        <w:rPr>
          <w:rFonts w:ascii="Calibri" w:eastAsia="Times New Roman" w:hAnsi="Calibri" w:cs="Calibri"/>
          <w:sz w:val="20"/>
          <w:szCs w:val="20"/>
        </w:rPr>
        <w:t xml:space="preserve">quindi </w:t>
      </w:r>
      <w:r w:rsidRPr="008D39CC">
        <w:rPr>
          <w:rFonts w:ascii="Calibri" w:eastAsia="Times New Roman" w:hAnsi="Calibri" w:cs="Calibri"/>
          <w:sz w:val="20"/>
          <w:szCs w:val="20"/>
        </w:rPr>
        <w:t>in una prospettiva più ampia rispetto alla sola gestione dei rifiuti, coerentemente con gli indirizzi europei e nazionali in materia di economia circolare. Saranno pertanto considerate le diverse fasi del ciclo di vita delle risorse, dalla progettazione dei prodotti al loro utilizzo, dalla logistica alla valorizzazione delle materie prime seconde, dalla simbiosi industriale al recupero delle risorse nei processi produttivi. In tale contesto, particolare attenzione sarà rivolta allo sviluppo di filiere industriali circolari, all’incremento della produttività delle risorse e alla progressiva riduzione della dipendenza da materie prime vergini, rafforzando il contributo dell’economia circolare alla competitività, alla resilienza e alla sostenibilità del sistema produttivo lombardo.</w:t>
      </w:r>
    </w:p>
    <w:p w14:paraId="14882E2E" w14:textId="4FC60949" w:rsidR="008D39CC" w:rsidRDefault="008D39CC" w:rsidP="008D39CC">
      <w:pPr>
        <w:spacing w:after="120" w:line="264" w:lineRule="auto"/>
        <w:jc w:val="both"/>
        <w:rPr>
          <w:rFonts w:ascii="Calibri" w:eastAsia="Times New Roman" w:hAnsi="Calibri" w:cs="Calibri"/>
          <w:sz w:val="20"/>
          <w:szCs w:val="20"/>
        </w:rPr>
      </w:pPr>
      <w:r w:rsidRPr="008D39CC">
        <w:rPr>
          <w:rFonts w:ascii="Calibri" w:eastAsia="Times New Roman" w:hAnsi="Calibri" w:cs="Calibri"/>
          <w:sz w:val="20"/>
          <w:szCs w:val="20"/>
        </w:rPr>
        <w:t xml:space="preserve">L’aggiornamento della pianificazione sarà infine sviluppato attraverso un ampio processo partecipativo che coinvolgerà istituzioni, enti locali, </w:t>
      </w:r>
      <w:r w:rsidR="00D37D4F">
        <w:rPr>
          <w:rFonts w:ascii="Calibri" w:eastAsia="Times New Roman" w:hAnsi="Calibri" w:cs="Calibri"/>
          <w:sz w:val="20"/>
          <w:szCs w:val="20"/>
        </w:rPr>
        <w:t>Università ed Enti di ricerca</w:t>
      </w:r>
      <w:r w:rsidR="00B67ABF">
        <w:rPr>
          <w:rFonts w:ascii="Calibri" w:eastAsia="Times New Roman" w:hAnsi="Calibri" w:cs="Calibri"/>
          <w:sz w:val="20"/>
          <w:szCs w:val="20"/>
        </w:rPr>
        <w:t>,</w:t>
      </w:r>
      <w:r w:rsidR="00D37D4F">
        <w:rPr>
          <w:rFonts w:ascii="Calibri" w:eastAsia="Times New Roman" w:hAnsi="Calibri" w:cs="Calibri"/>
          <w:sz w:val="20"/>
          <w:szCs w:val="20"/>
        </w:rPr>
        <w:t xml:space="preserve"> </w:t>
      </w:r>
      <w:r w:rsidRPr="008D39CC">
        <w:rPr>
          <w:rFonts w:ascii="Calibri" w:eastAsia="Times New Roman" w:hAnsi="Calibri" w:cs="Calibri"/>
          <w:sz w:val="20"/>
          <w:szCs w:val="20"/>
        </w:rPr>
        <w:t>operatori economici, associazioni e altri portatori di interesse, sia mediante gli strumenti previsti dalla procedura di VAS sia attraverso il confronto nell’ambito dell’Osservatorio regionale per il Clima, l’Economia Circolare e la Transizione Ecologica istituito presso la Direzione Generale Ambiente e Clima di Regione Lombardia.</w:t>
      </w:r>
    </w:p>
    <w:p w14:paraId="6B676D3E" w14:textId="75F385EE" w:rsidR="00907B21" w:rsidRPr="00907B21" w:rsidRDefault="00907B21" w:rsidP="00907B21">
      <w:pPr>
        <w:keepNext/>
        <w:keepLines/>
        <w:spacing w:before="320" w:after="0" w:line="240" w:lineRule="auto"/>
        <w:jc w:val="both"/>
        <w:outlineLvl w:val="0"/>
        <w:rPr>
          <w:rFonts w:ascii="Calibri" w:eastAsia="Times New Roman" w:hAnsi="Calibri" w:cs="Calibri"/>
          <w:color w:val="2E74B5"/>
          <w:kern w:val="0"/>
          <w:sz w:val="32"/>
          <w:szCs w:val="32"/>
          <w14:ligatures w14:val="none"/>
        </w:rPr>
      </w:pPr>
      <w:bookmarkStart w:id="11" w:name="_Toc227059419"/>
      <w:bookmarkStart w:id="12" w:name="_Toc227059588"/>
      <w:bookmarkStart w:id="13" w:name="_Toc227059917"/>
      <w:bookmarkStart w:id="14" w:name="_Toc227060108"/>
      <w:bookmarkStart w:id="15" w:name="_Toc227070974"/>
      <w:bookmarkStart w:id="16" w:name="_Toc227079452"/>
      <w:bookmarkStart w:id="17" w:name="_Toc227079859"/>
      <w:bookmarkStart w:id="18" w:name="_Toc227080554"/>
      <w:bookmarkStart w:id="19" w:name="_Toc227080827"/>
      <w:bookmarkStart w:id="20" w:name="_Toc237598239"/>
      <w:bookmarkStart w:id="21" w:name="_Toc238813464"/>
      <w:r w:rsidRPr="00907B21">
        <w:rPr>
          <w:rFonts w:ascii="Calibri" w:eastAsia="Times New Roman" w:hAnsi="Calibri" w:cs="Calibri"/>
          <w:color w:val="2E74B5"/>
          <w:kern w:val="0"/>
          <w:sz w:val="32"/>
          <w:szCs w:val="32"/>
          <w14:ligatures w14:val="none"/>
        </w:rPr>
        <w:t>2 Riferimenti normativi</w:t>
      </w:r>
      <w:bookmarkEnd w:id="11"/>
      <w:bookmarkEnd w:id="12"/>
      <w:bookmarkEnd w:id="13"/>
      <w:bookmarkEnd w:id="14"/>
      <w:bookmarkEnd w:id="15"/>
      <w:bookmarkEnd w:id="16"/>
      <w:bookmarkEnd w:id="17"/>
      <w:bookmarkEnd w:id="18"/>
      <w:bookmarkEnd w:id="19"/>
      <w:bookmarkEnd w:id="20"/>
      <w:bookmarkEnd w:id="21"/>
      <w:r w:rsidRPr="00907B21">
        <w:rPr>
          <w:rFonts w:ascii="Calibri" w:eastAsia="Times New Roman" w:hAnsi="Calibri" w:cs="Calibri"/>
          <w:color w:val="2E74B5"/>
          <w:kern w:val="0"/>
          <w:sz w:val="32"/>
          <w:szCs w:val="32"/>
          <w14:ligatures w14:val="none"/>
        </w:rPr>
        <w:t xml:space="preserve"> </w:t>
      </w:r>
    </w:p>
    <w:p w14:paraId="79D6DDBA" w14:textId="1A65F991"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370439B4" w14:textId="0365A991" w:rsidR="000735FE" w:rsidRPr="000735FE" w:rsidRDefault="000735FE" w:rsidP="000735FE">
      <w:pPr>
        <w:spacing w:after="120" w:line="264" w:lineRule="auto"/>
        <w:jc w:val="both"/>
        <w:rPr>
          <w:rFonts w:ascii="Calibri" w:eastAsia="Times New Roman" w:hAnsi="Calibri" w:cs="Arial"/>
          <w:kern w:val="0"/>
          <w:sz w:val="20"/>
          <w:szCs w:val="20"/>
          <w14:ligatures w14:val="none"/>
        </w:rPr>
      </w:pPr>
      <w:r w:rsidRPr="000735FE">
        <w:rPr>
          <w:rFonts w:ascii="Calibri" w:eastAsia="Times New Roman" w:hAnsi="Calibri" w:cs="Arial"/>
          <w:kern w:val="0"/>
          <w:sz w:val="20"/>
          <w:szCs w:val="20"/>
          <w14:ligatures w14:val="none"/>
        </w:rPr>
        <w:t xml:space="preserve">L’ultimo aggiornamento del PRGR, approvato nel 2022, è stato </w:t>
      </w:r>
      <w:r w:rsidR="00A862CB">
        <w:rPr>
          <w:rFonts w:ascii="Calibri" w:eastAsia="Times New Roman" w:hAnsi="Calibri" w:cs="Arial"/>
          <w:kern w:val="0"/>
          <w:sz w:val="20"/>
          <w:szCs w:val="20"/>
          <w14:ligatures w14:val="none"/>
        </w:rPr>
        <w:t xml:space="preserve">predisposto </w:t>
      </w:r>
      <w:r w:rsidRPr="000735FE">
        <w:rPr>
          <w:rFonts w:ascii="Calibri" w:eastAsia="Times New Roman" w:hAnsi="Calibri" w:cs="Arial"/>
          <w:kern w:val="0"/>
          <w:sz w:val="20"/>
          <w:szCs w:val="20"/>
          <w14:ligatures w14:val="none"/>
        </w:rPr>
        <w:t>in attuazione del</w:t>
      </w:r>
      <w:r w:rsidR="0054771E">
        <w:rPr>
          <w:rFonts w:ascii="Calibri" w:eastAsia="Times New Roman" w:hAnsi="Calibri" w:cs="Arial"/>
          <w:kern w:val="0"/>
          <w:sz w:val="20"/>
          <w:szCs w:val="20"/>
          <w14:ligatures w14:val="none"/>
        </w:rPr>
        <w:t>le</w:t>
      </w:r>
      <w:r w:rsidRPr="000735FE">
        <w:rPr>
          <w:rFonts w:ascii="Calibri" w:eastAsia="Times New Roman" w:hAnsi="Calibri" w:cs="Arial"/>
          <w:kern w:val="0"/>
          <w:sz w:val="20"/>
          <w:szCs w:val="20"/>
          <w14:ligatures w14:val="none"/>
        </w:rPr>
        <w:t xml:space="preserve"> </w:t>
      </w:r>
      <w:r w:rsidR="0054771E">
        <w:rPr>
          <w:rFonts w:ascii="Calibri" w:eastAsia="Times New Roman" w:hAnsi="Calibri" w:cs="Arial"/>
          <w:kern w:val="0"/>
          <w:sz w:val="20"/>
          <w:szCs w:val="20"/>
          <w14:ligatures w14:val="none"/>
        </w:rPr>
        <w:t>norme</w:t>
      </w:r>
      <w:r w:rsidRPr="000735FE">
        <w:rPr>
          <w:rFonts w:ascii="Calibri" w:eastAsia="Times New Roman" w:hAnsi="Calibri" w:cs="Arial"/>
          <w:kern w:val="0"/>
          <w:sz w:val="20"/>
          <w:szCs w:val="20"/>
          <w14:ligatures w14:val="none"/>
        </w:rPr>
        <w:t xml:space="preserve"> europe</w:t>
      </w:r>
      <w:r w:rsidR="00C851DA">
        <w:rPr>
          <w:rFonts w:ascii="Calibri" w:eastAsia="Times New Roman" w:hAnsi="Calibri" w:cs="Arial"/>
          <w:kern w:val="0"/>
          <w:sz w:val="20"/>
          <w:szCs w:val="20"/>
          <w14:ligatures w14:val="none"/>
        </w:rPr>
        <w:t>e</w:t>
      </w:r>
      <w:r w:rsidRPr="000735FE">
        <w:rPr>
          <w:rFonts w:ascii="Calibri" w:eastAsia="Times New Roman" w:hAnsi="Calibri" w:cs="Arial"/>
          <w:kern w:val="0"/>
          <w:sz w:val="20"/>
          <w:szCs w:val="20"/>
          <w14:ligatures w14:val="none"/>
        </w:rPr>
        <w:t xml:space="preserve"> sull’economia circolare, recepit</w:t>
      </w:r>
      <w:r w:rsidR="00C851DA">
        <w:rPr>
          <w:rFonts w:ascii="Calibri" w:eastAsia="Times New Roman" w:hAnsi="Calibri" w:cs="Arial"/>
          <w:kern w:val="0"/>
          <w:sz w:val="20"/>
          <w:szCs w:val="20"/>
          <w14:ligatures w14:val="none"/>
        </w:rPr>
        <w:t>e</w:t>
      </w:r>
      <w:r w:rsidRPr="000735FE">
        <w:rPr>
          <w:rFonts w:ascii="Calibri" w:eastAsia="Times New Roman" w:hAnsi="Calibri" w:cs="Arial"/>
          <w:kern w:val="0"/>
          <w:sz w:val="20"/>
          <w:szCs w:val="20"/>
          <w14:ligatures w14:val="none"/>
        </w:rPr>
        <w:t xml:space="preserve"> nell’ordinamento nazionale, e in particolare delle direttive (UE) 2018/851, 2018/852, 2018/850 e 2018/849, che hanno rafforzato gli obiettivi di prevenzione, preparazione per il riutilizzo, riciclaggio e recupero dei rifiuti, innalzato i target di riciclo dei rifiuti urbani e degli imballaggi, limitato il ricorso alla discarica ed esteso gli obblighi di raccolta differenziata. Lo stesso aggiornamento ha inoltre tenuto conto della direttiva (UE) 2019/904 sulla riduzione dell’incidenza di determinati prodotti di plastica sull’ambiente, che introduce misure volte alla riduzione del consumo di prodotti in plastica monouso e al rafforzamento della prevenzione dei rifiuti.</w:t>
      </w:r>
    </w:p>
    <w:p w14:paraId="47E7A03A" w14:textId="7610C9A0" w:rsidR="006C5820" w:rsidRDefault="006C5820" w:rsidP="006C5820">
      <w:pPr>
        <w:spacing w:after="120" w:line="264" w:lineRule="auto"/>
        <w:jc w:val="both"/>
        <w:rPr>
          <w:rFonts w:ascii="Calibri" w:eastAsia="Times New Roman" w:hAnsi="Calibri" w:cs="Calibri"/>
          <w:kern w:val="0"/>
          <w:sz w:val="20"/>
          <w:szCs w:val="20"/>
          <w14:ligatures w14:val="none"/>
        </w:rPr>
      </w:pPr>
      <w:r w:rsidRPr="00CF6250">
        <w:rPr>
          <w:rFonts w:ascii="Calibri" w:eastAsia="Times New Roman" w:hAnsi="Calibri" w:cs="Calibri"/>
          <w:kern w:val="0"/>
          <w:sz w:val="20"/>
          <w:szCs w:val="20"/>
          <w14:ligatures w14:val="none"/>
        </w:rPr>
        <w:t xml:space="preserve">Il nuovo aggiornamento del Programma dovrà tenere conto della successiva evoluzione del quadro normativo europeo in materia di economia circolare, gestione dei rifiuti e sostenibilità dei prodotti. In particolare, </w:t>
      </w:r>
      <w:r>
        <w:rPr>
          <w:rFonts w:ascii="Calibri" w:eastAsia="Times New Roman" w:hAnsi="Calibri" w:cs="Calibri"/>
          <w:kern w:val="0"/>
          <w:sz w:val="20"/>
          <w:szCs w:val="20"/>
          <w14:ligatures w14:val="none"/>
        </w:rPr>
        <w:t xml:space="preserve">rilevano </w:t>
      </w:r>
      <w:r w:rsidRPr="00CF6250">
        <w:rPr>
          <w:rFonts w:ascii="Calibri" w:eastAsia="Times New Roman" w:hAnsi="Calibri" w:cs="Calibri"/>
          <w:kern w:val="0"/>
          <w:sz w:val="20"/>
          <w:szCs w:val="20"/>
          <w14:ligatures w14:val="none"/>
        </w:rPr>
        <w:t>il regolamento (UE) 2024/1781 sulla progettazione ecocompatibile dei prodotti sostenibili, la direttiva (UE) 2024/1799 sul diritto alla riparazione e il regolamento (UE) 2025/40 sugli imballaggi e i rifiuti di imballaggio</w:t>
      </w:r>
      <w:r>
        <w:rPr>
          <w:rFonts w:ascii="Calibri" w:eastAsia="Times New Roman" w:hAnsi="Calibri" w:cs="Calibri"/>
          <w:kern w:val="0"/>
          <w:sz w:val="20"/>
          <w:szCs w:val="20"/>
          <w14:ligatures w14:val="none"/>
        </w:rPr>
        <w:t xml:space="preserve">, </w:t>
      </w:r>
      <w:r w:rsidRPr="0057252B">
        <w:rPr>
          <w:rFonts w:ascii="Calibri" w:eastAsia="Times New Roman" w:hAnsi="Calibri" w:cs="Calibri"/>
          <w:kern w:val="0"/>
          <w:sz w:val="20"/>
          <w:szCs w:val="20"/>
          <w14:ligatures w14:val="none"/>
        </w:rPr>
        <w:t>che rafforzano gli strumenti di prevenzione della produzione dei rifiuti attraverso</w:t>
      </w:r>
      <w:r>
        <w:rPr>
          <w:rFonts w:ascii="Calibri" w:eastAsia="Times New Roman" w:hAnsi="Calibri" w:cs="Calibri"/>
          <w:kern w:val="0"/>
          <w:sz w:val="20"/>
          <w:szCs w:val="20"/>
          <w14:ligatures w14:val="none"/>
        </w:rPr>
        <w:t xml:space="preserve"> l’allungamento della vita utile</w:t>
      </w:r>
      <w:r w:rsidRPr="00CF6250">
        <w:rPr>
          <w:rFonts w:ascii="Calibri" w:eastAsia="Times New Roman" w:hAnsi="Calibri" w:cs="Calibri"/>
          <w:kern w:val="0"/>
          <w:sz w:val="20"/>
          <w:szCs w:val="20"/>
          <w14:ligatures w14:val="none"/>
        </w:rPr>
        <w:t xml:space="preserve"> di prodotti e imballaggi</w:t>
      </w:r>
      <w:r>
        <w:rPr>
          <w:rFonts w:ascii="Calibri" w:eastAsia="Times New Roman" w:hAnsi="Calibri" w:cs="Calibri"/>
          <w:kern w:val="0"/>
          <w:sz w:val="20"/>
          <w:szCs w:val="20"/>
          <w14:ligatures w14:val="none"/>
        </w:rPr>
        <w:t xml:space="preserve">, </w:t>
      </w:r>
      <w:r w:rsidRPr="00CF6250">
        <w:rPr>
          <w:rFonts w:ascii="Calibri" w:eastAsia="Times New Roman" w:hAnsi="Calibri" w:cs="Calibri"/>
          <w:kern w:val="0"/>
          <w:sz w:val="20"/>
          <w:szCs w:val="20"/>
          <w14:ligatures w14:val="none"/>
        </w:rPr>
        <w:t xml:space="preserve">il maggiore utilizzo di materiali riciclati </w:t>
      </w:r>
      <w:r w:rsidRPr="00613E12">
        <w:rPr>
          <w:rFonts w:ascii="Calibri" w:eastAsia="Times New Roman" w:hAnsi="Calibri" w:cs="Calibri"/>
          <w:kern w:val="0"/>
          <w:sz w:val="20"/>
          <w:szCs w:val="20"/>
          <w14:ligatures w14:val="none"/>
        </w:rPr>
        <w:t>in luogo delle risorse vergini</w:t>
      </w:r>
      <w:r>
        <w:rPr>
          <w:rFonts w:ascii="Calibri" w:eastAsia="Times New Roman" w:hAnsi="Calibri" w:cs="Calibri"/>
          <w:kern w:val="0"/>
          <w:sz w:val="20"/>
          <w:szCs w:val="20"/>
          <w14:ligatures w14:val="none"/>
        </w:rPr>
        <w:t xml:space="preserve"> </w:t>
      </w:r>
      <w:r w:rsidRPr="00CF6250">
        <w:rPr>
          <w:rFonts w:ascii="Calibri" w:eastAsia="Times New Roman" w:hAnsi="Calibri" w:cs="Calibri"/>
          <w:kern w:val="0"/>
          <w:sz w:val="20"/>
          <w:szCs w:val="20"/>
          <w14:ligatures w14:val="none"/>
        </w:rPr>
        <w:t>e il rafforzamento delle filiere della riparazione, del riutilizzo e del riciclo, in coerenza con i traguardi europei di economia circolare e neutralità climatica.</w:t>
      </w:r>
    </w:p>
    <w:p w14:paraId="1BFAA584" w14:textId="77777777" w:rsidR="006C5820" w:rsidRPr="002C0A58" w:rsidRDefault="006C5820" w:rsidP="006C5820">
      <w:pPr>
        <w:spacing w:after="120" w:line="264" w:lineRule="auto"/>
        <w:jc w:val="both"/>
        <w:rPr>
          <w:rFonts w:ascii="Calibri" w:eastAsia="Times New Roman" w:hAnsi="Calibri" w:cs="Calibri"/>
          <w:kern w:val="0"/>
          <w:sz w:val="20"/>
          <w:szCs w:val="20"/>
          <w14:ligatures w14:val="none"/>
        </w:rPr>
      </w:pPr>
      <w:r w:rsidRPr="002C0A58">
        <w:rPr>
          <w:rFonts w:ascii="Calibri" w:eastAsia="Times New Roman" w:hAnsi="Calibri" w:cs="Calibri"/>
          <w:kern w:val="0"/>
          <w:sz w:val="20"/>
          <w:szCs w:val="20"/>
          <w14:ligatures w14:val="none"/>
        </w:rPr>
        <w:t xml:space="preserve">Con riferimento </w:t>
      </w:r>
      <w:r w:rsidRPr="00460608">
        <w:rPr>
          <w:rFonts w:ascii="Calibri" w:eastAsia="Times New Roman" w:hAnsi="Calibri" w:cs="Calibri"/>
          <w:kern w:val="0"/>
          <w:sz w:val="20"/>
          <w:szCs w:val="20"/>
          <w14:ligatures w14:val="none"/>
        </w:rPr>
        <w:t xml:space="preserve">a specifiche filiere </w:t>
      </w:r>
      <w:r>
        <w:rPr>
          <w:rFonts w:ascii="Calibri" w:eastAsia="Times New Roman" w:hAnsi="Calibri" w:cs="Calibri"/>
          <w:kern w:val="0"/>
          <w:sz w:val="20"/>
          <w:szCs w:val="20"/>
          <w14:ligatures w14:val="none"/>
        </w:rPr>
        <w:t>prioritarie, particolare rilievo assumerà il recepimento del</w:t>
      </w:r>
      <w:r w:rsidRPr="0057252B">
        <w:rPr>
          <w:rFonts w:ascii="Calibri" w:eastAsia="Times New Roman" w:hAnsi="Calibri" w:cs="Calibri"/>
          <w:kern w:val="0"/>
          <w:sz w:val="20"/>
          <w:szCs w:val="20"/>
          <w14:ligatures w14:val="none"/>
        </w:rPr>
        <w:t>le disposizioni introdotte</w:t>
      </w:r>
      <w:r>
        <w:rPr>
          <w:rFonts w:ascii="Calibri" w:eastAsia="Times New Roman" w:hAnsi="Calibri" w:cs="Calibri"/>
          <w:kern w:val="0"/>
          <w:sz w:val="20"/>
          <w:szCs w:val="20"/>
          <w14:ligatures w14:val="none"/>
        </w:rPr>
        <w:t xml:space="preserve"> da</w:t>
      </w:r>
      <w:r w:rsidRPr="00460608">
        <w:rPr>
          <w:rFonts w:ascii="Calibri" w:eastAsia="Times New Roman" w:hAnsi="Calibri" w:cs="Calibri"/>
          <w:kern w:val="0"/>
          <w:sz w:val="20"/>
          <w:szCs w:val="20"/>
          <w14:ligatures w14:val="none"/>
        </w:rPr>
        <w:t>l Regolamento (UE) 2023/1542 relativo alle batterie e ai rifiuti di batterie e il Regolamento (UE) 2026/1738 sui veicoli fuori uso</w:t>
      </w:r>
      <w:r>
        <w:rPr>
          <w:rFonts w:ascii="Calibri" w:eastAsia="Times New Roman" w:hAnsi="Calibri" w:cs="Calibri"/>
          <w:kern w:val="0"/>
          <w:sz w:val="20"/>
          <w:szCs w:val="20"/>
          <w14:ligatures w14:val="none"/>
        </w:rPr>
        <w:t>, che</w:t>
      </w:r>
      <w:r w:rsidRPr="002C0A58">
        <w:rPr>
          <w:rFonts w:ascii="Calibri" w:eastAsia="Times New Roman" w:hAnsi="Calibri" w:cs="Calibri"/>
          <w:kern w:val="0"/>
          <w:sz w:val="20"/>
          <w:szCs w:val="20"/>
          <w14:ligatures w14:val="none"/>
        </w:rPr>
        <w:t xml:space="preserve"> promuovono un modello di gestione orientato alla circolarità dei materiali, rafforzando la responsabilità dei produttori, la tracciabilità </w:t>
      </w:r>
      <w:r w:rsidRPr="0057252B">
        <w:rPr>
          <w:rFonts w:ascii="Calibri" w:eastAsia="Times New Roman" w:hAnsi="Calibri" w:cs="Calibri"/>
          <w:kern w:val="0"/>
          <w:sz w:val="20"/>
          <w:szCs w:val="20"/>
          <w14:ligatures w14:val="none"/>
        </w:rPr>
        <w:t>lungo l’intero ciclo di vita dei prodotti</w:t>
      </w:r>
      <w:r>
        <w:rPr>
          <w:rFonts w:ascii="Calibri" w:eastAsia="Times New Roman" w:hAnsi="Calibri" w:cs="Calibri"/>
          <w:kern w:val="0"/>
          <w:sz w:val="20"/>
          <w:szCs w:val="20"/>
          <w14:ligatures w14:val="none"/>
        </w:rPr>
        <w:t xml:space="preserve">, </w:t>
      </w:r>
      <w:r w:rsidRPr="002C0A58">
        <w:rPr>
          <w:rFonts w:ascii="Calibri" w:eastAsia="Times New Roman" w:hAnsi="Calibri" w:cs="Calibri"/>
          <w:kern w:val="0"/>
          <w:sz w:val="20"/>
          <w:szCs w:val="20"/>
          <w14:ligatures w14:val="none"/>
        </w:rPr>
        <w:t xml:space="preserve">il recupero </w:t>
      </w:r>
      <w:r>
        <w:rPr>
          <w:rFonts w:ascii="Calibri" w:eastAsia="Times New Roman" w:hAnsi="Calibri" w:cs="Calibri"/>
          <w:kern w:val="0"/>
          <w:sz w:val="20"/>
          <w:szCs w:val="20"/>
          <w14:ligatures w14:val="none"/>
        </w:rPr>
        <w:t xml:space="preserve">e il reimpiego </w:t>
      </w:r>
      <w:r w:rsidRPr="002C0A58">
        <w:rPr>
          <w:rFonts w:ascii="Calibri" w:eastAsia="Times New Roman" w:hAnsi="Calibri" w:cs="Calibri"/>
          <w:kern w:val="0"/>
          <w:sz w:val="20"/>
          <w:szCs w:val="20"/>
          <w14:ligatures w14:val="none"/>
        </w:rPr>
        <w:t>delle materie prime critiche e strategiche</w:t>
      </w:r>
      <w:r>
        <w:rPr>
          <w:rFonts w:ascii="Calibri" w:eastAsia="Times New Roman" w:hAnsi="Calibri" w:cs="Calibri"/>
          <w:kern w:val="0"/>
          <w:sz w:val="20"/>
          <w:szCs w:val="20"/>
          <w14:ligatures w14:val="none"/>
        </w:rPr>
        <w:t>,</w:t>
      </w:r>
      <w:r w:rsidRPr="002C0A58">
        <w:rPr>
          <w:rFonts w:ascii="Calibri" w:eastAsia="Times New Roman" w:hAnsi="Calibri" w:cs="Calibri"/>
          <w:kern w:val="0"/>
          <w:sz w:val="20"/>
          <w:szCs w:val="20"/>
          <w14:ligatures w14:val="none"/>
        </w:rPr>
        <w:t xml:space="preserve"> </w:t>
      </w:r>
      <w:r w:rsidRPr="0057252B">
        <w:rPr>
          <w:rFonts w:ascii="Calibri" w:eastAsia="Times New Roman" w:hAnsi="Calibri" w:cs="Calibri"/>
          <w:kern w:val="0"/>
          <w:sz w:val="20"/>
          <w:szCs w:val="20"/>
          <w14:ligatures w14:val="none"/>
        </w:rPr>
        <w:t>con l’obiettivo di accrescere l’autonomia delle catene di approvvigionamento e ridurre il consumo di risorse primarie.</w:t>
      </w:r>
    </w:p>
    <w:p w14:paraId="438927AF" w14:textId="1656E848" w:rsidR="000735FE" w:rsidRPr="000735FE" w:rsidRDefault="000735FE" w:rsidP="000735FE">
      <w:pPr>
        <w:spacing w:after="120" w:line="264" w:lineRule="auto"/>
        <w:jc w:val="both"/>
        <w:rPr>
          <w:rFonts w:ascii="Calibri" w:eastAsia="Times New Roman" w:hAnsi="Calibri" w:cs="Arial"/>
          <w:kern w:val="0"/>
          <w:sz w:val="20"/>
          <w:szCs w:val="20"/>
          <w14:ligatures w14:val="none"/>
        </w:rPr>
      </w:pPr>
      <w:r w:rsidRPr="000735FE">
        <w:rPr>
          <w:rFonts w:ascii="Calibri" w:eastAsia="Times New Roman" w:hAnsi="Calibri" w:cs="Arial"/>
          <w:kern w:val="0"/>
          <w:sz w:val="20"/>
          <w:szCs w:val="20"/>
          <w14:ligatures w14:val="none"/>
        </w:rPr>
        <w:t>Particolare attenzione dovrà essere riservata alla direttiva (UE) 2025/1892, che modifica la direttiva 2008/98/CE introducendo nuovi obiettivi di prevenzione dei rifiuti alimentari e prevedendo l’istituzione di regimi di responsabilità estesa del produttore (EPR) per il settore tessile. Il Programma dovrà pertanto valutare gli effetti dell’attuazione della disciplina nazionale di recepimento sui flussi di rifiuti tessili, sull’assetto impiantistico regionale e sullo sviluppo delle f</w:t>
      </w:r>
      <w:r w:rsidR="002D72AE">
        <w:rPr>
          <w:rFonts w:ascii="Calibri" w:eastAsia="Times New Roman" w:hAnsi="Calibri" w:cs="Arial"/>
          <w:kern w:val="0"/>
          <w:sz w:val="20"/>
          <w:szCs w:val="20"/>
          <w14:ligatures w14:val="none"/>
        </w:rPr>
        <w:t>i</w:t>
      </w:r>
      <w:r w:rsidRPr="000735FE">
        <w:rPr>
          <w:rFonts w:ascii="Calibri" w:eastAsia="Times New Roman" w:hAnsi="Calibri" w:cs="Arial"/>
          <w:kern w:val="0"/>
          <w:sz w:val="20"/>
          <w:szCs w:val="20"/>
          <w14:ligatures w14:val="none"/>
        </w:rPr>
        <w:t>liere del riutilizzo e del recupero di materia.</w:t>
      </w:r>
    </w:p>
    <w:p w14:paraId="151E8C0B" w14:textId="61277449" w:rsidR="000735FE" w:rsidRPr="000735FE" w:rsidRDefault="000735FE" w:rsidP="000735FE">
      <w:pPr>
        <w:spacing w:after="120" w:line="264" w:lineRule="auto"/>
        <w:jc w:val="both"/>
        <w:rPr>
          <w:rFonts w:ascii="Calibri" w:eastAsia="Times New Roman" w:hAnsi="Calibri" w:cs="Arial"/>
          <w:kern w:val="0"/>
          <w:sz w:val="20"/>
          <w:szCs w:val="20"/>
          <w14:ligatures w14:val="none"/>
        </w:rPr>
      </w:pPr>
      <w:r w:rsidRPr="000735FE">
        <w:rPr>
          <w:rFonts w:ascii="Calibri" w:eastAsia="Times New Roman" w:hAnsi="Calibri" w:cs="Arial"/>
          <w:kern w:val="0"/>
          <w:sz w:val="20"/>
          <w:szCs w:val="20"/>
          <w14:ligatures w14:val="none"/>
        </w:rPr>
        <w:t xml:space="preserve">Con riferimento alle spedizioni transfrontaliere di rifiuti, il Programma dovrà tenere conto delle disposizioni del regolamento (UE) 2024/1157, che riforma la disciplina europea in materia, rafforzando i controlli sui movimenti transfrontalieri, contrastando le spedizioni illegali e promuovendo una gestione dei rifiuti maggiormente coerente con i principi dell’economia circolare e dell’autosufficienza impiantistica. </w:t>
      </w:r>
    </w:p>
    <w:p w14:paraId="3AEE13FD" w14:textId="267039CE" w:rsidR="000735FE" w:rsidRDefault="000735FE" w:rsidP="000735FE">
      <w:pPr>
        <w:spacing w:after="120" w:line="264" w:lineRule="auto"/>
        <w:jc w:val="both"/>
        <w:rPr>
          <w:rFonts w:ascii="Calibri" w:eastAsia="Times New Roman" w:hAnsi="Calibri" w:cs="Arial"/>
          <w:kern w:val="0"/>
          <w:sz w:val="20"/>
          <w:szCs w:val="20"/>
          <w14:ligatures w14:val="none"/>
        </w:rPr>
      </w:pPr>
      <w:r w:rsidRPr="000735FE">
        <w:rPr>
          <w:rFonts w:ascii="Calibri" w:eastAsia="Times New Roman" w:hAnsi="Calibri" w:cs="Arial"/>
          <w:kern w:val="0"/>
          <w:sz w:val="20"/>
          <w:szCs w:val="20"/>
          <w14:ligatures w14:val="none"/>
        </w:rPr>
        <w:t>L’aggiornamento del PRGR dovrà infine considerare l’evoluzione del quadro regolatorio nazionale definito dall’Autorità di Regolazione per Energia Reti e Ambiente (ARERA), con particolare riferimento al Testo unico per la regolazione della qualità del servizio di gestione dei rifiuti urbani (TQRIF), approvato con deliberazione 18 gennaio 2022, n. 15/2022/R/</w:t>
      </w:r>
      <w:proofErr w:type="spellStart"/>
      <w:r w:rsidRPr="000735FE">
        <w:rPr>
          <w:rFonts w:ascii="Calibri" w:eastAsia="Times New Roman" w:hAnsi="Calibri" w:cs="Arial"/>
          <w:kern w:val="0"/>
          <w:sz w:val="20"/>
          <w:szCs w:val="20"/>
          <w14:ligatures w14:val="none"/>
        </w:rPr>
        <w:t>rif</w:t>
      </w:r>
      <w:proofErr w:type="spellEnd"/>
      <w:r w:rsidRPr="000735FE">
        <w:rPr>
          <w:rFonts w:ascii="Calibri" w:eastAsia="Times New Roman" w:hAnsi="Calibri" w:cs="Arial"/>
          <w:kern w:val="0"/>
          <w:sz w:val="20"/>
          <w:szCs w:val="20"/>
          <w14:ligatures w14:val="none"/>
        </w:rPr>
        <w:t>, agli strumenti di monitoraggio delle prestazioni dei servizi e degli impianti introdotti con deliberazione 3 agosto 2023, n. 387/2023/R/</w:t>
      </w:r>
      <w:proofErr w:type="spellStart"/>
      <w:r w:rsidRPr="000735FE">
        <w:rPr>
          <w:rFonts w:ascii="Calibri" w:eastAsia="Times New Roman" w:hAnsi="Calibri" w:cs="Arial"/>
          <w:kern w:val="0"/>
          <w:sz w:val="20"/>
          <w:szCs w:val="20"/>
          <w14:ligatures w14:val="none"/>
        </w:rPr>
        <w:t>rif</w:t>
      </w:r>
      <w:proofErr w:type="spellEnd"/>
      <w:r w:rsidRPr="000735FE">
        <w:rPr>
          <w:rFonts w:ascii="Calibri" w:eastAsia="Times New Roman" w:hAnsi="Calibri" w:cs="Arial"/>
          <w:kern w:val="0"/>
          <w:sz w:val="20"/>
          <w:szCs w:val="20"/>
          <w14:ligatures w14:val="none"/>
        </w:rPr>
        <w:t>, nonché ai successivi sviluppi del Metodo Tariffario Rifiuti e della regolazione del settore.</w:t>
      </w:r>
    </w:p>
    <w:p w14:paraId="64576A6C" w14:textId="77777777" w:rsidR="000735FE" w:rsidRPr="00907B21" w:rsidRDefault="000735FE" w:rsidP="00907B21">
      <w:pPr>
        <w:spacing w:after="120" w:line="264" w:lineRule="auto"/>
        <w:jc w:val="both"/>
        <w:rPr>
          <w:rFonts w:ascii="Calibri" w:eastAsia="Times New Roman" w:hAnsi="Calibri" w:cs="Arial"/>
          <w:kern w:val="0"/>
          <w:sz w:val="20"/>
          <w:szCs w:val="20"/>
          <w14:ligatures w14:val="none"/>
        </w:rPr>
      </w:pPr>
    </w:p>
    <w:p w14:paraId="36853626" w14:textId="77777777" w:rsidR="008238D4" w:rsidRDefault="008238D4" w:rsidP="00907B21">
      <w:pPr>
        <w:spacing w:after="120" w:line="264" w:lineRule="auto"/>
        <w:jc w:val="both"/>
        <w:rPr>
          <w:rFonts w:ascii="Calibri" w:eastAsia="Times New Roman" w:hAnsi="Calibri" w:cs="Arial"/>
          <w:kern w:val="0"/>
          <w:sz w:val="20"/>
          <w:szCs w:val="20"/>
          <w14:ligatures w14:val="none"/>
        </w:rPr>
      </w:pPr>
    </w:p>
    <w:p w14:paraId="03897AA2" w14:textId="77777777" w:rsidR="008238D4" w:rsidRPr="00907B21" w:rsidRDefault="008238D4" w:rsidP="00907B21">
      <w:pPr>
        <w:spacing w:after="120" w:line="264" w:lineRule="auto"/>
        <w:jc w:val="both"/>
        <w:rPr>
          <w:rFonts w:ascii="Calibri" w:eastAsia="Times New Roman" w:hAnsi="Calibri" w:cs="Arial"/>
          <w:kern w:val="0"/>
          <w:sz w:val="20"/>
          <w:szCs w:val="20"/>
          <w14:ligatures w14:val="none"/>
        </w:rPr>
      </w:pPr>
    </w:p>
    <w:p w14:paraId="57635D12" w14:textId="113D5060" w:rsidR="00907B21" w:rsidRPr="00907B21" w:rsidRDefault="00907B21" w:rsidP="00907B21">
      <w:pPr>
        <w:keepNext/>
        <w:keepLines/>
        <w:spacing w:before="320" w:after="0" w:line="240" w:lineRule="auto"/>
        <w:jc w:val="both"/>
        <w:outlineLvl w:val="0"/>
        <w:rPr>
          <w:rFonts w:ascii="Calibri" w:eastAsia="Times New Roman" w:hAnsi="Calibri" w:cs="Calibri"/>
          <w:color w:val="2E74B5"/>
          <w:kern w:val="0"/>
          <w:sz w:val="32"/>
          <w:szCs w:val="32"/>
          <w14:ligatures w14:val="none"/>
        </w:rPr>
      </w:pPr>
      <w:bookmarkStart w:id="22" w:name="_Toc227059420"/>
      <w:bookmarkStart w:id="23" w:name="_Toc227059589"/>
      <w:bookmarkStart w:id="24" w:name="_Toc227059918"/>
      <w:bookmarkStart w:id="25" w:name="_Toc227060109"/>
      <w:bookmarkStart w:id="26" w:name="_Toc227070975"/>
      <w:bookmarkStart w:id="27" w:name="_Toc227079453"/>
      <w:bookmarkStart w:id="28" w:name="_Toc227079860"/>
      <w:bookmarkStart w:id="29" w:name="_Toc227080555"/>
      <w:bookmarkStart w:id="30" w:name="_Toc227080828"/>
      <w:bookmarkStart w:id="31" w:name="_Toc237598240"/>
      <w:bookmarkStart w:id="32" w:name="_Toc238813465"/>
      <w:r w:rsidRPr="00907B21">
        <w:rPr>
          <w:rFonts w:ascii="Calibri" w:eastAsia="Times New Roman" w:hAnsi="Calibri" w:cs="Calibri"/>
          <w:color w:val="2E74B5"/>
          <w:kern w:val="0"/>
          <w:sz w:val="32"/>
          <w:szCs w:val="32"/>
          <w14:ligatures w14:val="none"/>
        </w:rPr>
        <w:t>3 Riferimenti programmatici</w:t>
      </w:r>
      <w:bookmarkEnd w:id="22"/>
      <w:bookmarkEnd w:id="23"/>
      <w:bookmarkEnd w:id="24"/>
      <w:bookmarkEnd w:id="25"/>
      <w:bookmarkEnd w:id="26"/>
      <w:bookmarkEnd w:id="27"/>
      <w:bookmarkEnd w:id="28"/>
      <w:bookmarkEnd w:id="29"/>
      <w:bookmarkEnd w:id="30"/>
      <w:bookmarkEnd w:id="31"/>
      <w:bookmarkEnd w:id="32"/>
      <w:r w:rsidRPr="00907B21">
        <w:rPr>
          <w:rFonts w:ascii="Calibri" w:eastAsia="Times New Roman" w:hAnsi="Calibri" w:cs="Calibri"/>
          <w:color w:val="2E74B5"/>
          <w:kern w:val="0"/>
          <w:sz w:val="32"/>
          <w:szCs w:val="32"/>
          <w14:ligatures w14:val="none"/>
        </w:rPr>
        <w:t xml:space="preserve"> </w:t>
      </w:r>
    </w:p>
    <w:p w14:paraId="19F666C4" w14:textId="78413B41"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1CD11DE9" w14:textId="682F831B"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Nel 2015 l’ONU ha approvato l’</w:t>
      </w:r>
      <w:r w:rsidRPr="00F47C1B">
        <w:rPr>
          <w:rFonts w:ascii="Calibri" w:eastAsia="Times New Roman" w:hAnsi="Calibri" w:cs="Calibri"/>
          <w:b/>
          <w:kern w:val="0"/>
          <w:sz w:val="20"/>
          <w:szCs w:val="20"/>
          <w14:ligatures w14:val="none"/>
        </w:rPr>
        <w:t>Agenda 2030 per lo Sviluppo Sostenibile</w:t>
      </w:r>
      <w:r w:rsidRPr="00907B21">
        <w:rPr>
          <w:rFonts w:ascii="Calibri" w:eastAsia="Times New Roman" w:hAnsi="Calibri" w:cs="Calibri"/>
          <w:kern w:val="0"/>
          <w:sz w:val="20"/>
          <w:szCs w:val="20"/>
          <w14:ligatures w14:val="none"/>
        </w:rPr>
        <w:t xml:space="preserve"> e tra i 17 Goal per la sostenibilità ha previsto il goal “Produzione e consumo responsabili” (SDG n.12) con i seguenti traguardi:</w:t>
      </w:r>
    </w:p>
    <w:p w14:paraId="1D7529AC" w14:textId="01299899" w:rsidR="00907B21" w:rsidRPr="00907B21" w:rsidRDefault="00907B21" w:rsidP="00887D4C">
      <w:pPr>
        <w:pStyle w:val="ListParagraph"/>
        <w:numPr>
          <w:ilvl w:val="0"/>
          <w:numId w:val="20"/>
        </w:num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12.3 Entro il 2030, dimezzare lo spreco alimentare globale pro-capite a livello di vendita al dettaglio e dei consumatori e ridurre le perdite di cibo durante le catene di produzione e di fornitura, comprese le perdite del post-raccolto.</w:t>
      </w:r>
    </w:p>
    <w:p w14:paraId="32CC5D8A" w14:textId="2BA590B4" w:rsidR="00907B21" w:rsidRPr="00907B21" w:rsidRDefault="00907B21" w:rsidP="00887D4C">
      <w:pPr>
        <w:pStyle w:val="ListParagraph"/>
        <w:numPr>
          <w:ilvl w:val="0"/>
          <w:numId w:val="20"/>
        </w:num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12.4 Entro il 2020, raggiungere la gestione eco-compatibile di sostanze chimiche e di tutti i rifiuti durante il loro intero ciclo di vita, in conformità ai quadri internazionali concordati, e ridurre sensibilmente il loro rilascio in aria, acqua e suolo per minimizzare il loro impatto negativo sulla salute umana e sull’ambiente.</w:t>
      </w:r>
    </w:p>
    <w:p w14:paraId="652D377F" w14:textId="51D4441D" w:rsidR="00907B21" w:rsidRPr="00907B21" w:rsidRDefault="00907B21" w:rsidP="00887D4C">
      <w:pPr>
        <w:pStyle w:val="ListParagraph"/>
        <w:numPr>
          <w:ilvl w:val="0"/>
          <w:numId w:val="20"/>
        </w:num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12.5 Entro il 2030, ridurre in modo sostanziale la produzione di rifiuti attraverso la prevenzione, la riduzione, il riciclo e il riutilizzo.</w:t>
      </w:r>
    </w:p>
    <w:p w14:paraId="1297D86C" w14:textId="77777777" w:rsidR="00184E1D" w:rsidRPr="00907B21" w:rsidRDefault="00184E1D" w:rsidP="00184E1D">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A livello europeo, tali obiettivi sono stati ulteriormente sviluppati nell’ambito del </w:t>
      </w:r>
      <w:r w:rsidRPr="007647E2">
        <w:rPr>
          <w:rFonts w:ascii="Calibri" w:eastAsia="Times New Roman" w:hAnsi="Calibri" w:cs="Calibri"/>
          <w:b/>
          <w:kern w:val="0"/>
          <w:sz w:val="20"/>
          <w:szCs w:val="20"/>
          <w14:ligatures w14:val="none"/>
        </w:rPr>
        <w:t>Piano d’Azione per l’Economia Circolare</w:t>
      </w:r>
      <w:r w:rsidRPr="00907B21">
        <w:rPr>
          <w:rFonts w:ascii="Calibri" w:eastAsia="Times New Roman" w:hAnsi="Calibri" w:cs="Calibri"/>
          <w:kern w:val="0"/>
          <w:sz w:val="20"/>
          <w:szCs w:val="20"/>
          <w14:ligatures w14:val="none"/>
        </w:rPr>
        <w:t xml:space="preserve"> (</w:t>
      </w:r>
      <w:proofErr w:type="spellStart"/>
      <w:r w:rsidRPr="00907B21">
        <w:rPr>
          <w:rFonts w:ascii="Calibri" w:eastAsia="Times New Roman" w:hAnsi="Calibri" w:cs="Calibri"/>
          <w:kern w:val="0"/>
          <w:sz w:val="20"/>
          <w:szCs w:val="20"/>
          <w14:ligatures w14:val="none"/>
        </w:rPr>
        <w:t>Circular</w:t>
      </w:r>
      <w:proofErr w:type="spellEnd"/>
      <w:r w:rsidRPr="00907B21">
        <w:rPr>
          <w:rFonts w:ascii="Calibri" w:eastAsia="Times New Roman" w:hAnsi="Calibri" w:cs="Calibri"/>
          <w:kern w:val="0"/>
          <w:sz w:val="20"/>
          <w:szCs w:val="20"/>
          <w14:ligatures w14:val="none"/>
        </w:rPr>
        <w:t xml:space="preserve"> Economy Action Plan), che individua misure lungo l’intero ciclo di vita dei prodotti e specifiche iniziative settoriali, tra cui quelle relative agli imballaggi, ai prodotti sostenibili, alle batterie e ai tessili.</w:t>
      </w:r>
    </w:p>
    <w:p w14:paraId="0F4C402A" w14:textId="6320C64E" w:rsidR="00D122D5" w:rsidRDefault="0066388C" w:rsidP="00057EBC">
      <w:pPr>
        <w:spacing w:after="0" w:line="264" w:lineRule="auto"/>
        <w:jc w:val="both"/>
        <w:rPr>
          <w:rFonts w:ascii="Calibri" w:eastAsia="Times New Roman" w:hAnsi="Calibri" w:cs="Calibri"/>
          <w:kern w:val="0"/>
          <w:sz w:val="20"/>
          <w:szCs w:val="20"/>
          <w14:ligatures w14:val="none"/>
        </w:rPr>
      </w:pPr>
      <w:r w:rsidRPr="0066388C">
        <w:rPr>
          <w:rFonts w:ascii="Calibri" w:eastAsia="Times New Roman" w:hAnsi="Calibri" w:cs="Calibri"/>
          <w:kern w:val="0"/>
          <w:sz w:val="20"/>
          <w:szCs w:val="20"/>
          <w14:ligatures w14:val="none"/>
        </w:rPr>
        <w:t xml:space="preserve">A livello nazionale, tali indirizzi sono declinati nella </w:t>
      </w:r>
      <w:r w:rsidRPr="00F47C1B">
        <w:rPr>
          <w:rFonts w:ascii="Calibri" w:eastAsia="Times New Roman" w:hAnsi="Calibri" w:cs="Calibri"/>
          <w:b/>
          <w:kern w:val="0"/>
          <w:sz w:val="20"/>
          <w:szCs w:val="20"/>
          <w14:ligatures w14:val="none"/>
        </w:rPr>
        <w:t>Strategia Nazionale per l'Economia Circolare</w:t>
      </w:r>
      <w:r w:rsidRPr="0066388C">
        <w:rPr>
          <w:rFonts w:ascii="Calibri" w:eastAsia="Times New Roman" w:hAnsi="Calibri" w:cs="Calibri"/>
          <w:kern w:val="0"/>
          <w:sz w:val="20"/>
          <w:szCs w:val="20"/>
          <w14:ligatures w14:val="none"/>
        </w:rPr>
        <w:t xml:space="preserve"> e </w:t>
      </w:r>
      <w:r w:rsidRPr="00F47C1B">
        <w:rPr>
          <w:rFonts w:ascii="Calibri" w:eastAsia="Times New Roman" w:hAnsi="Calibri" w:cs="Calibri"/>
          <w:b/>
          <w:kern w:val="0"/>
          <w:sz w:val="20"/>
          <w:szCs w:val="20"/>
          <w14:ligatures w14:val="none"/>
        </w:rPr>
        <w:t>nel Programma Nazionale per la Gestione dei Rifiuti (PNGR</w:t>
      </w:r>
      <w:r w:rsidRPr="0066388C">
        <w:rPr>
          <w:rFonts w:ascii="Calibri" w:eastAsia="Times New Roman" w:hAnsi="Calibri" w:cs="Calibri"/>
          <w:kern w:val="0"/>
          <w:sz w:val="20"/>
          <w:szCs w:val="20"/>
          <w14:ligatures w14:val="none"/>
        </w:rPr>
        <w:t xml:space="preserve">), che costituiscono il quadro di riferimento per la pianificazione regionale. Tali strumenti perseguono, tra l'altro, gli obiettivi di decarbonizzazione e neutralità climatica, di uso efficiente delle risorse, di prevenzione della produzione dei rifiuti, di incremento del riciclo e dell'utilizzo di materie prime seconde, nonché di sviluppo di una rete impiantistica adeguata a sostenere la transizione verso l'economia circolare. </w:t>
      </w:r>
    </w:p>
    <w:p w14:paraId="7B71F8D0" w14:textId="77777777" w:rsidR="00EE10C1" w:rsidRDefault="00EE10C1" w:rsidP="00057EBC">
      <w:pPr>
        <w:spacing w:after="0" w:line="264" w:lineRule="auto"/>
        <w:jc w:val="both"/>
        <w:rPr>
          <w:rFonts w:ascii="Calibri" w:eastAsia="Times New Roman" w:hAnsi="Calibri" w:cs="Calibri"/>
          <w:kern w:val="0"/>
          <w:sz w:val="20"/>
          <w:szCs w:val="20"/>
          <w14:ligatures w14:val="none"/>
        </w:rPr>
      </w:pPr>
    </w:p>
    <w:p w14:paraId="6B2F00F9" w14:textId="255C1909" w:rsidR="00C82E68" w:rsidRPr="00907B21" w:rsidRDefault="5A0C1373" w:rsidP="00C82E68">
      <w:pPr>
        <w:spacing w:after="0" w:line="264" w:lineRule="auto"/>
        <w:jc w:val="both"/>
        <w:rPr>
          <w:rFonts w:ascii="Calibri" w:eastAsia="Times New Roman" w:hAnsi="Calibri" w:cs="Calibri"/>
          <w:kern w:val="0"/>
          <w:sz w:val="20"/>
          <w:szCs w:val="20"/>
          <w14:ligatures w14:val="none"/>
        </w:rPr>
      </w:pPr>
      <w:r w:rsidRPr="6FBEDA5A">
        <w:rPr>
          <w:rFonts w:ascii="Calibri" w:eastAsia="Times New Roman" w:hAnsi="Calibri" w:cs="Calibri"/>
          <w:sz w:val="20"/>
          <w:szCs w:val="20"/>
        </w:rPr>
        <w:t xml:space="preserve">Regione Lombardia ha approvato la propria </w:t>
      </w:r>
      <w:r w:rsidRPr="00F47C1B">
        <w:rPr>
          <w:rFonts w:ascii="Calibri" w:eastAsia="Times New Roman" w:hAnsi="Calibri" w:cs="Calibri"/>
          <w:b/>
          <w:sz w:val="20"/>
          <w:szCs w:val="20"/>
        </w:rPr>
        <w:t>Strategia regionale per lo sviluppo sostenibile</w:t>
      </w:r>
      <w:r w:rsidRPr="6FBEDA5A">
        <w:rPr>
          <w:rFonts w:ascii="Calibri" w:eastAsia="Times New Roman" w:hAnsi="Calibri" w:cs="Calibri"/>
          <w:sz w:val="20"/>
          <w:szCs w:val="20"/>
        </w:rPr>
        <w:t xml:space="preserve"> </w:t>
      </w:r>
      <w:r w:rsidR="00C62258" w:rsidRPr="000874B1">
        <w:rPr>
          <w:rFonts w:ascii="Calibri" w:eastAsia="Times New Roman" w:hAnsi="Calibri" w:cs="Calibri"/>
          <w:b/>
          <w:bCs/>
          <w:sz w:val="20"/>
          <w:szCs w:val="20"/>
        </w:rPr>
        <w:t>(</w:t>
      </w:r>
      <w:proofErr w:type="spellStart"/>
      <w:r w:rsidR="00C62258" w:rsidRPr="000874B1">
        <w:rPr>
          <w:rFonts w:ascii="Calibri" w:eastAsia="Times New Roman" w:hAnsi="Calibri" w:cs="Calibri"/>
          <w:b/>
          <w:bCs/>
          <w:sz w:val="20"/>
          <w:szCs w:val="20"/>
        </w:rPr>
        <w:t>SRSvS</w:t>
      </w:r>
      <w:proofErr w:type="spellEnd"/>
      <w:r w:rsidR="00C62258" w:rsidRPr="000874B1">
        <w:rPr>
          <w:rFonts w:ascii="Calibri" w:eastAsia="Times New Roman" w:hAnsi="Calibri" w:cs="Calibri"/>
          <w:b/>
          <w:bCs/>
          <w:sz w:val="20"/>
          <w:szCs w:val="20"/>
        </w:rPr>
        <w:t>)</w:t>
      </w:r>
      <w:r w:rsidR="00C62258">
        <w:rPr>
          <w:rFonts w:ascii="Calibri" w:eastAsia="Times New Roman" w:hAnsi="Calibri" w:cs="Calibri"/>
          <w:b/>
          <w:bCs/>
          <w:sz w:val="20"/>
          <w:szCs w:val="20"/>
        </w:rPr>
        <w:t xml:space="preserve">, </w:t>
      </w:r>
      <w:r w:rsidRPr="6FBEDA5A">
        <w:rPr>
          <w:rFonts w:ascii="Calibri" w:eastAsia="Times New Roman" w:hAnsi="Calibri" w:cs="Calibri"/>
          <w:sz w:val="20"/>
          <w:szCs w:val="20"/>
        </w:rPr>
        <w:t>quale strumento di riferimento per l’integrazione delle politiche ambientali, economiche e sociali, in coerenza con gli obiettivi dell’Agenda 2030 e con il quadro europeo e nazionale sopra richiamato.</w:t>
      </w:r>
      <w:r w:rsidR="00A66A09">
        <w:rPr>
          <w:rFonts w:ascii="Calibri" w:eastAsia="Times New Roman" w:hAnsi="Calibri" w:cs="Calibri"/>
          <w:sz w:val="20"/>
          <w:szCs w:val="20"/>
        </w:rPr>
        <w:t xml:space="preserve"> </w:t>
      </w:r>
      <w:r w:rsidR="001865F6" w:rsidRPr="001865F6">
        <w:rPr>
          <w:rFonts w:ascii="Calibri" w:eastAsia="Times New Roman" w:hAnsi="Calibri" w:cs="Calibri"/>
          <w:sz w:val="20"/>
          <w:szCs w:val="20"/>
        </w:rPr>
        <w:t xml:space="preserve">Tra gli obiettivi strategici della </w:t>
      </w:r>
      <w:proofErr w:type="spellStart"/>
      <w:r w:rsidR="001865F6" w:rsidRPr="001865F6">
        <w:rPr>
          <w:rFonts w:ascii="Calibri" w:eastAsia="Times New Roman" w:hAnsi="Calibri" w:cs="Calibri"/>
          <w:sz w:val="20"/>
          <w:szCs w:val="20"/>
        </w:rPr>
        <w:t>SRSvS</w:t>
      </w:r>
      <w:proofErr w:type="spellEnd"/>
      <w:r w:rsidR="001865F6" w:rsidRPr="001865F6">
        <w:rPr>
          <w:rFonts w:ascii="Calibri" w:eastAsia="Times New Roman" w:hAnsi="Calibri" w:cs="Calibri"/>
          <w:sz w:val="20"/>
          <w:szCs w:val="20"/>
        </w:rPr>
        <w:t xml:space="preserve"> assumono particolare rilevanza, ai fini dell'aggiornamento del PRGR, la promozione dell'economia circolare, la riduzione della produzione dei rifiuti, l'uso efficiente delle risorse, la valorizzazione delle materie prime seconde e lo sviluppo di modelli produttivi e di consumo sostenibili. Il </w:t>
      </w:r>
      <w:r w:rsidR="001E0A65">
        <w:rPr>
          <w:rFonts w:ascii="Calibri" w:eastAsia="Times New Roman" w:hAnsi="Calibri" w:cs="Calibri"/>
          <w:sz w:val="20"/>
          <w:szCs w:val="20"/>
        </w:rPr>
        <w:t xml:space="preserve">nuovo </w:t>
      </w:r>
      <w:r w:rsidR="001865F6" w:rsidRPr="001865F6">
        <w:rPr>
          <w:rFonts w:ascii="Calibri" w:eastAsia="Times New Roman" w:hAnsi="Calibri" w:cs="Calibri"/>
          <w:sz w:val="20"/>
          <w:szCs w:val="20"/>
        </w:rPr>
        <w:t>Programma contribuirà all'attuazione di tali obiettivi nell'ambito delle competenze regionali in materia di gestione dei rifiuti e transizione ecologica</w:t>
      </w:r>
      <w:r w:rsidR="001E4823">
        <w:rPr>
          <w:rFonts w:ascii="Calibri" w:eastAsia="Times New Roman" w:hAnsi="Calibri" w:cs="Calibri"/>
          <w:sz w:val="20"/>
          <w:szCs w:val="20"/>
        </w:rPr>
        <w:t>.</w:t>
      </w:r>
    </w:p>
    <w:p w14:paraId="4E947C4C" w14:textId="0DF22B4D" w:rsidR="6FBEDA5A" w:rsidRDefault="6FBEDA5A" w:rsidP="00F47C1B">
      <w:pPr>
        <w:spacing w:after="0" w:line="264" w:lineRule="auto"/>
        <w:jc w:val="both"/>
        <w:rPr>
          <w:rFonts w:ascii="Calibri" w:eastAsia="Times New Roman" w:hAnsi="Calibri" w:cs="Calibri"/>
          <w:sz w:val="20"/>
          <w:szCs w:val="20"/>
        </w:rPr>
      </w:pPr>
    </w:p>
    <w:p w14:paraId="1FB0D8E3" w14:textId="4FA20F4F" w:rsidR="40A0B7BB" w:rsidRDefault="006B49BE" w:rsidP="40A0B7BB">
      <w:pPr>
        <w:spacing w:after="120" w:line="264" w:lineRule="auto"/>
        <w:jc w:val="both"/>
        <w:rPr>
          <w:rFonts w:ascii="Calibri" w:eastAsia="Times New Roman" w:hAnsi="Calibri" w:cs="Calibri"/>
          <w:sz w:val="20"/>
          <w:szCs w:val="20"/>
        </w:rPr>
      </w:pPr>
      <w:r>
        <w:rPr>
          <w:rFonts w:ascii="Calibri" w:eastAsia="Times New Roman" w:hAnsi="Calibri" w:cs="Calibri"/>
          <w:sz w:val="20"/>
          <w:szCs w:val="20"/>
        </w:rPr>
        <w:t>Ulteriore e</w:t>
      </w:r>
      <w:r w:rsidR="7F8BBB25" w:rsidRPr="088F8B1B">
        <w:rPr>
          <w:rFonts w:ascii="Calibri" w:eastAsia="Times New Roman" w:hAnsi="Calibri" w:cs="Calibri"/>
          <w:sz w:val="20"/>
          <w:szCs w:val="20"/>
        </w:rPr>
        <w:t xml:space="preserve">lemento qualificante della programmazione regionale è il fatto che le scelte individuate, in particolare per quanto riguarda i rifiuti urbani ed i rifiuti da </w:t>
      </w:r>
      <w:r w:rsidR="00B90C68">
        <w:rPr>
          <w:rFonts w:ascii="Calibri" w:eastAsia="Times New Roman" w:hAnsi="Calibri" w:cs="Calibri"/>
          <w:sz w:val="20"/>
          <w:szCs w:val="20"/>
        </w:rPr>
        <w:t>Costruzione e Demolizione (</w:t>
      </w:r>
      <w:r w:rsidR="7F8BBB25" w:rsidRPr="088F8B1B">
        <w:rPr>
          <w:rFonts w:ascii="Calibri" w:eastAsia="Times New Roman" w:hAnsi="Calibri" w:cs="Calibri"/>
          <w:sz w:val="20"/>
          <w:szCs w:val="20"/>
        </w:rPr>
        <w:t>C&amp;D</w:t>
      </w:r>
      <w:r w:rsidR="00B90C68">
        <w:rPr>
          <w:rFonts w:ascii="Calibri" w:eastAsia="Times New Roman" w:hAnsi="Calibri" w:cs="Calibri"/>
          <w:sz w:val="20"/>
          <w:szCs w:val="20"/>
        </w:rPr>
        <w:t>)</w:t>
      </w:r>
      <w:r w:rsidR="7F8BBB25" w:rsidRPr="088F8B1B">
        <w:rPr>
          <w:rFonts w:ascii="Calibri" w:eastAsia="Times New Roman" w:hAnsi="Calibri" w:cs="Calibri"/>
          <w:sz w:val="20"/>
          <w:szCs w:val="20"/>
        </w:rPr>
        <w:t xml:space="preserve">, sono state </w:t>
      </w:r>
      <w:r w:rsidR="7F8BBB25" w:rsidRPr="60B58B28">
        <w:rPr>
          <w:rFonts w:ascii="Calibri" w:eastAsia="Times New Roman" w:hAnsi="Calibri" w:cs="Calibri"/>
          <w:sz w:val="20"/>
          <w:szCs w:val="20"/>
        </w:rPr>
        <w:t xml:space="preserve">già </w:t>
      </w:r>
      <w:r w:rsidR="7F8BBB25" w:rsidRPr="486C3A6A">
        <w:rPr>
          <w:rFonts w:ascii="Calibri" w:eastAsia="Times New Roman" w:hAnsi="Calibri" w:cs="Calibri"/>
          <w:sz w:val="20"/>
          <w:szCs w:val="20"/>
        </w:rPr>
        <w:t>supportate</w:t>
      </w:r>
      <w:r w:rsidR="7F8BBB25" w:rsidRPr="088F8B1B">
        <w:rPr>
          <w:rFonts w:ascii="Calibri" w:eastAsia="Times New Roman" w:hAnsi="Calibri" w:cs="Calibri"/>
          <w:sz w:val="20"/>
          <w:szCs w:val="20"/>
        </w:rPr>
        <w:t xml:space="preserve"> dalla metodica di Analisi del Ciclo di Vita (LCA, Life </w:t>
      </w:r>
      <w:proofErr w:type="spellStart"/>
      <w:r w:rsidR="7F8BBB25" w:rsidRPr="088F8B1B">
        <w:rPr>
          <w:rFonts w:ascii="Calibri" w:eastAsia="Times New Roman" w:hAnsi="Calibri" w:cs="Calibri"/>
          <w:sz w:val="20"/>
          <w:szCs w:val="20"/>
        </w:rPr>
        <w:t>Cycle</w:t>
      </w:r>
      <w:proofErr w:type="spellEnd"/>
      <w:r w:rsidR="7F8BBB25" w:rsidRPr="088F8B1B">
        <w:rPr>
          <w:rFonts w:ascii="Calibri" w:eastAsia="Times New Roman" w:hAnsi="Calibri" w:cs="Calibri"/>
          <w:sz w:val="20"/>
          <w:szCs w:val="20"/>
        </w:rPr>
        <w:t xml:space="preserve"> </w:t>
      </w:r>
      <w:proofErr w:type="spellStart"/>
      <w:r w:rsidR="7F8BBB25" w:rsidRPr="088F8B1B">
        <w:rPr>
          <w:rFonts w:ascii="Calibri" w:eastAsia="Times New Roman" w:hAnsi="Calibri" w:cs="Calibri"/>
          <w:sz w:val="20"/>
          <w:szCs w:val="20"/>
        </w:rPr>
        <w:t>Assessment</w:t>
      </w:r>
      <w:proofErr w:type="spellEnd"/>
      <w:r w:rsidR="7F8BBB25" w:rsidRPr="088F8B1B">
        <w:rPr>
          <w:rFonts w:ascii="Calibri" w:eastAsia="Times New Roman" w:hAnsi="Calibri" w:cs="Calibri"/>
          <w:sz w:val="20"/>
          <w:szCs w:val="20"/>
        </w:rPr>
        <w:t>) applicata ai sistemi di gestione dei rifiuti</w:t>
      </w:r>
      <w:r w:rsidR="7F8BBB25" w:rsidRPr="1552113A">
        <w:rPr>
          <w:rFonts w:ascii="Calibri" w:eastAsia="Times New Roman" w:hAnsi="Calibri" w:cs="Calibri"/>
          <w:sz w:val="20"/>
          <w:szCs w:val="20"/>
        </w:rPr>
        <w:t xml:space="preserve">, come richiesto dal </w:t>
      </w:r>
      <w:r w:rsidR="7F8BBB25" w:rsidRPr="62EDBA26">
        <w:rPr>
          <w:rFonts w:ascii="Calibri" w:eastAsia="Times New Roman" w:hAnsi="Calibri" w:cs="Calibri"/>
          <w:sz w:val="20"/>
          <w:szCs w:val="20"/>
        </w:rPr>
        <w:t>PNGR.</w:t>
      </w:r>
      <w:r w:rsidR="7F8BBB25" w:rsidRPr="088F8B1B">
        <w:rPr>
          <w:rFonts w:ascii="Calibri" w:eastAsia="Times New Roman" w:hAnsi="Calibri" w:cs="Calibri"/>
          <w:sz w:val="20"/>
          <w:szCs w:val="20"/>
        </w:rPr>
        <w:t xml:space="preserve"> Nell’aggiornamento della programmazione si verificherà il permanere dei presupposti che rendono le valutazioni effettuate ancora valide.</w:t>
      </w:r>
    </w:p>
    <w:p w14:paraId="03DA249F" w14:textId="15544FB8" w:rsidR="00907B21" w:rsidRPr="00907B21" w:rsidRDefault="00907B21" w:rsidP="00907B21">
      <w:pPr>
        <w:spacing w:after="120" w:line="264" w:lineRule="auto"/>
        <w:jc w:val="both"/>
        <w:rPr>
          <w:rFonts w:ascii="Calibri" w:eastAsia="Times New Roman" w:hAnsi="Calibri" w:cs="Arial"/>
          <w:kern w:val="0"/>
          <w:sz w:val="20"/>
          <w:szCs w:val="20"/>
          <w14:ligatures w14:val="none"/>
        </w:rPr>
      </w:pPr>
      <w:r w:rsidRPr="00907B21">
        <w:rPr>
          <w:rFonts w:ascii="Calibri" w:eastAsia="Times New Roman" w:hAnsi="Calibri" w:cs="Arial"/>
          <w:kern w:val="0"/>
          <w:sz w:val="20"/>
          <w:szCs w:val="20"/>
          <w14:ligatures w14:val="none"/>
        </w:rPr>
        <w:t xml:space="preserve">L'aggiornamento del PRGR dovrà </w:t>
      </w:r>
      <w:r w:rsidR="4D389ACA">
        <w:rPr>
          <w:rFonts w:ascii="Calibri" w:eastAsia="Times New Roman" w:hAnsi="Calibri" w:cs="Arial"/>
          <w:kern w:val="0"/>
          <w:sz w:val="20"/>
          <w:szCs w:val="20"/>
          <w14:ligatures w14:val="none"/>
        </w:rPr>
        <w:t>inoltre</w:t>
      </w:r>
      <w:r w:rsidRPr="00907B21">
        <w:rPr>
          <w:rFonts w:ascii="Calibri" w:eastAsia="Times New Roman" w:hAnsi="Calibri" w:cs="Arial"/>
          <w:kern w:val="0"/>
          <w:sz w:val="20"/>
          <w:szCs w:val="20"/>
          <w14:ligatures w14:val="none"/>
        </w:rPr>
        <w:t xml:space="preserve"> essere sviluppato in coerenza con i principali strumenti di programmazione nazionale e regionale in materia di energia, clima e transizione ecologica, con particolare riferimento al </w:t>
      </w:r>
      <w:r w:rsidRPr="00F47C1B">
        <w:rPr>
          <w:rFonts w:ascii="Calibri" w:eastAsia="Times New Roman" w:hAnsi="Calibri" w:cs="Arial"/>
          <w:b/>
          <w:kern w:val="0"/>
          <w:sz w:val="20"/>
          <w:szCs w:val="20"/>
          <w14:ligatures w14:val="none"/>
        </w:rPr>
        <w:t>Piano Nazionale Integrato per l'Energia e il Clima (PNIEC)</w:t>
      </w:r>
      <w:r w:rsidRPr="00907B21">
        <w:rPr>
          <w:rFonts w:ascii="Calibri" w:eastAsia="Times New Roman" w:hAnsi="Calibri" w:cs="Arial"/>
          <w:kern w:val="0"/>
          <w:sz w:val="20"/>
          <w:szCs w:val="20"/>
          <w14:ligatures w14:val="none"/>
        </w:rPr>
        <w:t xml:space="preserve">, predisposto dal Ministero dell'Ambiente e della Sicurezza Energetica e trasmesso alla Commissione Europea il 1° luglio 2024, al </w:t>
      </w:r>
      <w:r w:rsidRPr="00F47C1B">
        <w:rPr>
          <w:rFonts w:ascii="Calibri" w:eastAsia="Times New Roman" w:hAnsi="Calibri" w:cs="Arial"/>
          <w:b/>
          <w:kern w:val="0"/>
          <w:sz w:val="20"/>
          <w:szCs w:val="20"/>
          <w14:ligatures w14:val="none"/>
        </w:rPr>
        <w:t>Programma Regionale Energia Ambiente e Clima (PREAC)</w:t>
      </w:r>
      <w:r w:rsidRPr="00907B21">
        <w:rPr>
          <w:rFonts w:ascii="Calibri" w:eastAsia="Times New Roman" w:hAnsi="Calibri" w:cs="Arial"/>
          <w:kern w:val="0"/>
          <w:sz w:val="20"/>
          <w:szCs w:val="20"/>
          <w14:ligatures w14:val="none"/>
        </w:rPr>
        <w:t xml:space="preserve">, approvato con D.G.R. n. XI/7553 del 15 dicembre 2022, </w:t>
      </w:r>
      <w:r w:rsidR="008F6591" w:rsidRPr="62993BD1">
        <w:rPr>
          <w:rFonts w:ascii="Calibri" w:eastAsia="Times New Roman" w:hAnsi="Calibri" w:cs="Arial"/>
          <w:sz w:val="20"/>
          <w:szCs w:val="20"/>
        </w:rPr>
        <w:t xml:space="preserve">al </w:t>
      </w:r>
      <w:r w:rsidR="001F59EF" w:rsidRPr="00410E41">
        <w:rPr>
          <w:rFonts w:ascii="Calibri" w:eastAsia="Times New Roman" w:hAnsi="Calibri" w:cs="Arial"/>
          <w:b/>
          <w:sz w:val="20"/>
          <w:szCs w:val="20"/>
        </w:rPr>
        <w:t xml:space="preserve">Piano Regionale degli </w:t>
      </w:r>
      <w:r w:rsidR="00C85E59" w:rsidRPr="00410E41">
        <w:rPr>
          <w:rFonts w:ascii="Calibri" w:eastAsia="Times New Roman" w:hAnsi="Calibri" w:cs="Arial"/>
          <w:b/>
          <w:sz w:val="20"/>
          <w:szCs w:val="20"/>
        </w:rPr>
        <w:t>I</w:t>
      </w:r>
      <w:r w:rsidR="001F59EF" w:rsidRPr="00410E41">
        <w:rPr>
          <w:rFonts w:ascii="Calibri" w:eastAsia="Times New Roman" w:hAnsi="Calibri" w:cs="Arial"/>
          <w:b/>
          <w:sz w:val="20"/>
          <w:szCs w:val="20"/>
        </w:rPr>
        <w:t>nterventi per la qualità del</w:t>
      </w:r>
      <w:r w:rsidR="00C85E59" w:rsidRPr="00410E41">
        <w:rPr>
          <w:rFonts w:ascii="Calibri" w:eastAsia="Times New Roman" w:hAnsi="Calibri" w:cs="Arial"/>
          <w:b/>
          <w:sz w:val="20"/>
          <w:szCs w:val="20"/>
        </w:rPr>
        <w:t>l’Aria (</w:t>
      </w:r>
      <w:r w:rsidR="008F6591" w:rsidRPr="00410E41">
        <w:rPr>
          <w:rFonts w:ascii="Calibri" w:eastAsia="Times New Roman" w:hAnsi="Calibri" w:cs="Arial"/>
          <w:b/>
          <w:sz w:val="20"/>
          <w:szCs w:val="20"/>
        </w:rPr>
        <w:t>PRIA</w:t>
      </w:r>
      <w:r w:rsidR="00C85E59" w:rsidRPr="00410E41">
        <w:rPr>
          <w:rFonts w:ascii="Calibri" w:eastAsia="Times New Roman" w:hAnsi="Calibri" w:cs="Arial"/>
          <w:b/>
          <w:sz w:val="20"/>
          <w:szCs w:val="20"/>
        </w:rPr>
        <w:t>)</w:t>
      </w:r>
      <w:r w:rsidR="00C85E59" w:rsidRPr="62993BD1">
        <w:rPr>
          <w:rFonts w:ascii="Calibri" w:eastAsia="Times New Roman" w:hAnsi="Calibri" w:cs="Arial"/>
          <w:sz w:val="20"/>
          <w:szCs w:val="20"/>
        </w:rPr>
        <w:t xml:space="preserve"> </w:t>
      </w:r>
      <w:r w:rsidR="00384F49" w:rsidRPr="62993BD1">
        <w:rPr>
          <w:rFonts w:ascii="Calibri" w:eastAsia="Times New Roman" w:hAnsi="Calibri" w:cs="Arial"/>
          <w:sz w:val="20"/>
          <w:szCs w:val="20"/>
        </w:rPr>
        <w:t>aggiornato con D.G.R. n.</w:t>
      </w:r>
      <w:r w:rsidR="00437C3E" w:rsidRPr="62993BD1">
        <w:rPr>
          <w:rFonts w:ascii="Calibri" w:eastAsia="Times New Roman" w:hAnsi="Calibri" w:cs="Arial"/>
          <w:sz w:val="20"/>
          <w:szCs w:val="20"/>
        </w:rPr>
        <w:t>449 del 02 agosto 2018</w:t>
      </w:r>
      <w:r w:rsidR="00BD1F52" w:rsidRPr="62993BD1">
        <w:rPr>
          <w:rFonts w:ascii="Calibri" w:eastAsia="Times New Roman" w:hAnsi="Calibri" w:cs="Arial"/>
          <w:sz w:val="20"/>
          <w:szCs w:val="20"/>
        </w:rPr>
        <w:t xml:space="preserve"> e </w:t>
      </w:r>
      <w:r w:rsidR="00437C3E" w:rsidRPr="62993BD1">
        <w:rPr>
          <w:rFonts w:ascii="Calibri" w:eastAsia="Times New Roman" w:hAnsi="Calibri" w:cs="Arial"/>
          <w:sz w:val="20"/>
          <w:szCs w:val="20"/>
        </w:rPr>
        <w:t>tuttora i</w:t>
      </w:r>
      <w:r w:rsidR="00BD1F52" w:rsidRPr="62993BD1">
        <w:rPr>
          <w:rFonts w:ascii="Calibri" w:eastAsia="Times New Roman" w:hAnsi="Calibri" w:cs="Arial"/>
          <w:sz w:val="20"/>
          <w:szCs w:val="20"/>
        </w:rPr>
        <w:t>n</w:t>
      </w:r>
      <w:r w:rsidR="00437C3E" w:rsidRPr="62993BD1">
        <w:rPr>
          <w:rFonts w:ascii="Calibri" w:eastAsia="Times New Roman" w:hAnsi="Calibri" w:cs="Arial"/>
          <w:sz w:val="20"/>
          <w:szCs w:val="20"/>
        </w:rPr>
        <w:t xml:space="preserve"> fase di revisione,</w:t>
      </w:r>
      <w:r w:rsidR="008F6591" w:rsidRPr="62993BD1">
        <w:rPr>
          <w:rFonts w:ascii="Calibri" w:eastAsia="Times New Roman" w:hAnsi="Calibri" w:cs="Arial"/>
          <w:sz w:val="20"/>
          <w:szCs w:val="20"/>
        </w:rPr>
        <w:t xml:space="preserve"> </w:t>
      </w:r>
      <w:r w:rsidR="00274C8E" w:rsidRPr="00274C8E">
        <w:rPr>
          <w:rFonts w:ascii="Calibri" w:eastAsia="Times New Roman" w:hAnsi="Calibri" w:cs="Arial"/>
          <w:kern w:val="0"/>
          <w:sz w:val="20"/>
          <w:szCs w:val="20"/>
          <w14:ligatures w14:val="none"/>
        </w:rPr>
        <w:t>nonché</w:t>
      </w:r>
      <w:r w:rsidRPr="00907B21">
        <w:rPr>
          <w:rFonts w:ascii="Calibri" w:eastAsia="Times New Roman" w:hAnsi="Calibri" w:cs="Arial"/>
          <w:kern w:val="0"/>
          <w:sz w:val="20"/>
          <w:szCs w:val="20"/>
          <w14:ligatures w14:val="none"/>
        </w:rPr>
        <w:t xml:space="preserve"> alla </w:t>
      </w:r>
      <w:r w:rsidR="00274C8E" w:rsidRPr="00F47C1B">
        <w:rPr>
          <w:rFonts w:ascii="Calibri" w:eastAsia="Times New Roman" w:hAnsi="Calibri" w:cs="Arial"/>
          <w:b/>
          <w:kern w:val="0"/>
          <w:sz w:val="20"/>
          <w:szCs w:val="20"/>
          <w14:ligatures w14:val="none"/>
        </w:rPr>
        <w:t>Strategia regionale di adattamento ai cambiamenti climatici</w:t>
      </w:r>
      <w:r w:rsidR="00274C8E" w:rsidRPr="00274C8E">
        <w:rPr>
          <w:rFonts w:ascii="Calibri" w:eastAsia="Times New Roman" w:hAnsi="Calibri" w:cs="Arial"/>
          <w:kern w:val="0"/>
          <w:sz w:val="20"/>
          <w:szCs w:val="20"/>
          <w14:ligatures w14:val="none"/>
        </w:rPr>
        <w:t>, adottata in attuazione della</w:t>
      </w:r>
      <w:r w:rsidR="00274C8E">
        <w:rPr>
          <w:rFonts w:ascii="Calibri" w:eastAsia="Times New Roman" w:hAnsi="Calibri" w:cs="Arial"/>
          <w:kern w:val="0"/>
          <w:sz w:val="20"/>
          <w:szCs w:val="20"/>
          <w14:ligatures w14:val="none"/>
        </w:rPr>
        <w:t xml:space="preserve"> </w:t>
      </w:r>
      <w:r w:rsidRPr="00907B21">
        <w:rPr>
          <w:rFonts w:ascii="Calibri" w:eastAsia="Times New Roman" w:hAnsi="Calibri" w:cs="Arial"/>
          <w:kern w:val="0"/>
          <w:sz w:val="20"/>
          <w:szCs w:val="20"/>
          <w14:ligatures w14:val="none"/>
        </w:rPr>
        <w:t>Legge Regionale 18 luglio 2025, n. 11 “Legge per il clima: norme per la mitigazione e l'adattamento ai cambiamenti climatici”. Il quadro programmatorio e normativo di riferimento individua nella decarbonizzazione dell'economia, nell'efficienza energetica, nello sviluppo delle fonti rinnovabili, nell'innovazione dei processi produttivi e nell'uso efficiente delle risorse elementi fondamentali per il raggiungimento degli obiettivi di sostenibilità ambientale e competitività del sistema economico, riconoscendo il ruolo fondamentale dell’economia circolare nell’attuazione della strategia energetica e climatica.</w:t>
      </w:r>
    </w:p>
    <w:p w14:paraId="62BBA5E0" w14:textId="560F0FBE" w:rsidR="00907B21" w:rsidRPr="00907B21" w:rsidRDefault="00907B21" w:rsidP="00907B21">
      <w:pPr>
        <w:spacing w:after="120" w:line="264" w:lineRule="auto"/>
        <w:jc w:val="both"/>
        <w:rPr>
          <w:rFonts w:ascii="Calibri" w:eastAsia="Times New Roman" w:hAnsi="Calibri" w:cs="Arial"/>
          <w:kern w:val="0"/>
          <w:sz w:val="20"/>
          <w:szCs w:val="20"/>
          <w14:ligatures w14:val="none"/>
        </w:rPr>
      </w:pPr>
      <w:r w:rsidRPr="00907B21">
        <w:rPr>
          <w:rFonts w:ascii="Calibri" w:eastAsia="Times New Roman" w:hAnsi="Calibri" w:cs="Arial"/>
          <w:kern w:val="0"/>
          <w:sz w:val="20"/>
          <w:szCs w:val="20"/>
          <w14:ligatures w14:val="none"/>
        </w:rPr>
        <w:t xml:space="preserve">In tale contesto, il PRGR dovrà valorizzare il contributo dell'economia circolare al perseguimento degli obiettivi energetici e climatici, </w:t>
      </w:r>
      <w:r w:rsidRPr="74A94A81">
        <w:rPr>
          <w:rFonts w:ascii="Calibri" w:eastAsia="Times New Roman" w:hAnsi="Calibri" w:cs="Arial"/>
          <w:sz w:val="20"/>
          <w:szCs w:val="20"/>
        </w:rPr>
        <w:t xml:space="preserve">promuovendo la prevenzione della produzione dei rifiuti, l'incremento del riutilizzo e del riciclo, l'utilizzo delle materie prime seconde, la simbiosi industriale e il recupero delle risorse materiali ed energetiche, secondo i principi della gerarchia europea dei rifiuti. </w:t>
      </w:r>
    </w:p>
    <w:p w14:paraId="53D77278" w14:textId="344DAB4D" w:rsidR="00907B21" w:rsidRPr="00907B21" w:rsidRDefault="00907B21" w:rsidP="00907B21">
      <w:pPr>
        <w:spacing w:after="120" w:line="264" w:lineRule="auto"/>
        <w:jc w:val="both"/>
        <w:rPr>
          <w:rFonts w:ascii="Calibri" w:eastAsia="Times New Roman" w:hAnsi="Calibri" w:cs="Arial"/>
          <w:kern w:val="0"/>
          <w:sz w:val="20"/>
          <w:szCs w:val="20"/>
          <w14:ligatures w14:val="none"/>
        </w:rPr>
      </w:pPr>
      <w:r w:rsidRPr="00907B21">
        <w:rPr>
          <w:rFonts w:ascii="Calibri" w:eastAsia="Times New Roman" w:hAnsi="Calibri" w:cs="Arial"/>
          <w:kern w:val="0"/>
          <w:sz w:val="20"/>
          <w:szCs w:val="20"/>
          <w14:ligatures w14:val="none"/>
        </w:rPr>
        <w:t xml:space="preserve">L'aggiornamento del Programma dovrà </w:t>
      </w:r>
      <w:r w:rsidR="6CDC4529" w:rsidRPr="00907B21">
        <w:rPr>
          <w:rFonts w:ascii="Calibri" w:eastAsia="Times New Roman" w:hAnsi="Calibri" w:cs="Arial"/>
          <w:kern w:val="0"/>
          <w:sz w:val="20"/>
          <w:szCs w:val="20"/>
          <w14:ligatures w14:val="none"/>
        </w:rPr>
        <w:t xml:space="preserve">pertanto </w:t>
      </w:r>
      <w:r w:rsidRPr="00907B21">
        <w:rPr>
          <w:rFonts w:ascii="Calibri" w:eastAsia="Times New Roman" w:hAnsi="Calibri" w:cs="Arial"/>
          <w:kern w:val="0"/>
          <w:sz w:val="20"/>
          <w:szCs w:val="20"/>
          <w14:ligatures w14:val="none"/>
        </w:rPr>
        <w:t>rafforzare le sinergie tra gestione dei rifiuti, politiche energetiche e sviluppo industriale sostenibile, favorendo la chiusura dei cicli della materia e dell'energia, il miglioramento delle prestazioni ambientali e impiantistiche del sistema regionale e la riduzione dei consumi di risorse naturali e delle emissioni climalteranti.</w:t>
      </w:r>
    </w:p>
    <w:p w14:paraId="08FB28EC" w14:textId="08D8F226" w:rsidR="007B1D99" w:rsidRPr="00907B21" w:rsidRDefault="00907B21" w:rsidP="009A1F6F">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Nell’ambito della programmazione regionale, assumono inoltre </w:t>
      </w:r>
      <w:r w:rsidR="00DE3706" w:rsidRPr="00907B21">
        <w:rPr>
          <w:rFonts w:ascii="Calibri" w:eastAsia="Times New Roman" w:hAnsi="Calibri" w:cs="Calibri"/>
          <w:kern w:val="0"/>
          <w:sz w:val="20"/>
          <w:szCs w:val="20"/>
          <w14:ligatures w14:val="none"/>
        </w:rPr>
        <w:t xml:space="preserve">rilievo </w:t>
      </w:r>
      <w:r w:rsidR="00DE3706">
        <w:rPr>
          <w:rFonts w:ascii="Calibri" w:eastAsia="Times New Roman" w:hAnsi="Calibri" w:cs="Calibri"/>
          <w:kern w:val="0"/>
          <w:sz w:val="20"/>
          <w:szCs w:val="20"/>
          <w14:ligatures w14:val="none"/>
        </w:rPr>
        <w:t>le</w:t>
      </w:r>
      <w:r w:rsidR="00466871" w:rsidRPr="00466871">
        <w:rPr>
          <w:rFonts w:ascii="Calibri" w:eastAsia="Times New Roman" w:hAnsi="Calibri" w:cs="Calibri"/>
          <w:kern w:val="0"/>
          <w:sz w:val="20"/>
          <w:szCs w:val="20"/>
          <w14:ligatures w14:val="none"/>
        </w:rPr>
        <w:t xml:space="preserve"> politiche e gli strumenti di promozione dell'economia circolare, attuati mediante incentivi agli investimenti e all'innovazione, azioni di supporto alle filiere produttive, strumenti di indirizzo e accompagnamento tecnico, iniziative per la diffusione della simbiosi industriale e per il rafforzamento dei mercati delle materie prime seconde. L'aggiornamento del PRGR dovrà svilupparsi in coerenza con tali iniziative, valorizzandone il contributo al miglioramento della qualità dei flussi, all'efficienza nell'uso delle risorse e alla riduzione degli impatti ambientali.</w:t>
      </w:r>
    </w:p>
    <w:p w14:paraId="3E8AFB96" w14:textId="7F63BADB" w:rsidR="007B1D99" w:rsidRDefault="00907B21" w:rsidP="00ED567E">
      <w:pPr>
        <w:spacing w:after="120" w:line="264" w:lineRule="auto"/>
        <w:jc w:val="both"/>
        <w:rPr>
          <w:rFonts w:ascii="Calibri" w:eastAsia="Times New Roman" w:hAnsi="Calibri" w:cs="Calibri"/>
          <w:color w:val="2E74B5"/>
          <w:kern w:val="0"/>
          <w:sz w:val="32"/>
          <w:szCs w:val="32"/>
          <w14:ligatures w14:val="none"/>
        </w:rPr>
      </w:pPr>
      <w:bookmarkStart w:id="33" w:name="m_8808473257243460037__Toc13736287"/>
      <w:bookmarkStart w:id="34" w:name="_Toc227059590"/>
      <w:bookmarkStart w:id="35" w:name="_Toc227059919"/>
      <w:bookmarkStart w:id="36" w:name="_Toc227060110"/>
      <w:bookmarkStart w:id="37" w:name="_Toc227070976"/>
      <w:bookmarkStart w:id="38" w:name="_Toc227079454"/>
      <w:bookmarkStart w:id="39" w:name="_Toc227079861"/>
      <w:bookmarkStart w:id="40" w:name="_Toc227080556"/>
      <w:bookmarkStart w:id="41" w:name="_Toc227080829"/>
      <w:bookmarkStart w:id="42" w:name="_Toc237598241"/>
      <w:bookmarkStart w:id="43" w:name="_Toc238813466"/>
      <w:r w:rsidRPr="00907B21">
        <w:rPr>
          <w:rFonts w:ascii="Calibri" w:eastAsia="Times New Roman" w:hAnsi="Calibri" w:cs="Calibri"/>
          <w:color w:val="2E74B5"/>
          <w:kern w:val="0"/>
          <w:sz w:val="32"/>
          <w:szCs w:val="32"/>
          <w14:ligatures w14:val="none"/>
        </w:rPr>
        <w:t xml:space="preserve">4 </w:t>
      </w:r>
      <w:r w:rsidR="00286CBE">
        <w:rPr>
          <w:rFonts w:ascii="Calibri" w:eastAsia="Times New Roman" w:hAnsi="Calibri" w:cs="Calibri"/>
          <w:color w:val="2E74B5"/>
          <w:kern w:val="0"/>
          <w:sz w:val="32"/>
          <w:szCs w:val="32"/>
          <w14:ligatures w14:val="none"/>
        </w:rPr>
        <w:t>Contenuti del Programma</w:t>
      </w:r>
    </w:p>
    <w:p w14:paraId="21B39CE0" w14:textId="77777777" w:rsidR="007B1D99" w:rsidRDefault="00410E41" w:rsidP="00ED567E">
      <w:pPr>
        <w:spacing w:after="0" w:line="264" w:lineRule="auto"/>
        <w:jc w:val="both"/>
        <w:rPr>
          <w:rFonts w:ascii="Calibri" w:eastAsia="Times New Roman" w:hAnsi="Calibri" w:cs="Calibri"/>
          <w:kern w:val="0"/>
          <w:sz w:val="20"/>
          <w:szCs w:val="20"/>
          <w14:ligatures w14:val="none"/>
        </w:rPr>
      </w:pPr>
      <w:r w:rsidRPr="00410E41">
        <w:rPr>
          <w:rFonts w:ascii="Calibri" w:eastAsia="Times New Roman" w:hAnsi="Calibri" w:cs="Calibri"/>
          <w:kern w:val="0"/>
          <w:sz w:val="20"/>
          <w:szCs w:val="20"/>
          <w14:ligatures w14:val="none"/>
        </w:rPr>
        <w:t>Nell’ambito dell’attività di aggiornamento del Programma, verranno adeguati i contenuti in conformità alle indicazioni della normativa comunitaria, nazionale e regionale vigente, nonché degli esiti del recente Rapporto di Monitoraggio, con particolare riferimento al miglioramento della qualità dei flussi raccolti, all'incremento del riciclo effettivo, alla riduzione del rifiuto urbano residuo, al rafforzamento delle filiere del recupero di materia e al perseguimento degli obiettivi di economia circolare.</w:t>
      </w:r>
    </w:p>
    <w:p w14:paraId="1CAC22DA" w14:textId="52EB233C" w:rsidR="007B1D99" w:rsidRDefault="00410E41" w:rsidP="00ED567E">
      <w:pPr>
        <w:spacing w:after="0" w:line="264" w:lineRule="auto"/>
        <w:jc w:val="both"/>
        <w:rPr>
          <w:rFonts w:ascii="Calibri" w:eastAsia="Times New Roman" w:hAnsi="Calibri" w:cs="Calibri"/>
          <w:kern w:val="0"/>
          <w:sz w:val="20"/>
          <w:szCs w:val="20"/>
          <w14:ligatures w14:val="none"/>
        </w:rPr>
      </w:pPr>
      <w:r w:rsidRPr="00410E41">
        <w:rPr>
          <w:rFonts w:ascii="Calibri" w:eastAsia="Times New Roman" w:hAnsi="Calibri" w:cs="Calibri"/>
          <w:kern w:val="0"/>
          <w:sz w:val="20"/>
          <w:szCs w:val="20"/>
          <w14:ligatures w14:val="none"/>
        </w:rPr>
        <w:t xml:space="preserve"> In conformità a quanto previsto dall'articolo 199 del decreto legislativo 3 aprile 2006, n. 152 e dalla normativa europea di settore già richiamata, il Programma dovrà definire il quadro conoscitivo e programmatorio relativo alla gestione dei rifiuti urbani e speciali, individuare gli obiettivi di prevenzione, raccolta differenziata, preparazione per il riutilizzo, riciclaggio, recupero e smaltimento, fare una ricognizione dell’impiantistica esistente verificare l’eventuale fabbisogno impiantistico regionale e definire le misure necessarie a garantire l'autosufficienza e la prossimità nella gestione dei rifiuti, nel rispetto della gerarchia europea dei rifiuti. </w:t>
      </w:r>
    </w:p>
    <w:p w14:paraId="1E61AF4B" w14:textId="32183150" w:rsidR="007B1D99" w:rsidRDefault="00410E41" w:rsidP="00ED567E">
      <w:pPr>
        <w:spacing w:after="0" w:line="264" w:lineRule="auto"/>
        <w:jc w:val="both"/>
        <w:rPr>
          <w:rFonts w:ascii="Calibri" w:eastAsia="Times New Roman" w:hAnsi="Calibri" w:cs="Calibri"/>
          <w:kern w:val="0"/>
          <w:sz w:val="20"/>
          <w:szCs w:val="20"/>
          <w14:ligatures w14:val="none"/>
        </w:rPr>
      </w:pPr>
      <w:r w:rsidRPr="00410E41">
        <w:rPr>
          <w:rFonts w:ascii="Calibri" w:eastAsia="Times New Roman" w:hAnsi="Calibri" w:cs="Calibri"/>
          <w:kern w:val="0"/>
          <w:sz w:val="20"/>
          <w:szCs w:val="20"/>
          <w14:ligatures w14:val="none"/>
        </w:rPr>
        <w:t xml:space="preserve">L’aggiornamento del Piano dovrà prevedere indicazioni sulle politiche, iniziative, misure, disposizioni speciali per specifiche tipologie di rifiuto, finalizzati al raggiungimento degli obiettivi. Inoltre, sarà presente un’apposita sezione relativa ai criteri per l'individuazione delle aree non idonee alla localizzazione degli impianti di recupero e smaltimento dei rifiuti, nonché per l'individuazione dei luoghi o impianti adatti allo smaltimento dei rifiuti. </w:t>
      </w:r>
    </w:p>
    <w:p w14:paraId="074EB9EC" w14:textId="5F6771A7" w:rsidR="00ED567E" w:rsidRPr="00410E41" w:rsidRDefault="00410E41" w:rsidP="00ED567E">
      <w:pPr>
        <w:spacing w:after="0" w:line="264" w:lineRule="auto"/>
        <w:jc w:val="both"/>
        <w:rPr>
          <w:rFonts w:ascii="Calibri" w:eastAsia="Times New Roman" w:hAnsi="Calibri" w:cs="Calibri"/>
          <w:kern w:val="0"/>
          <w:sz w:val="20"/>
          <w:szCs w:val="20"/>
          <w14:ligatures w14:val="none"/>
        </w:rPr>
      </w:pPr>
      <w:r w:rsidRPr="00410E41">
        <w:rPr>
          <w:rFonts w:ascii="Calibri" w:eastAsia="Times New Roman" w:hAnsi="Calibri" w:cs="Calibri"/>
          <w:kern w:val="0"/>
          <w:sz w:val="20"/>
          <w:szCs w:val="20"/>
          <w14:ligatures w14:val="none"/>
        </w:rPr>
        <w:t>Nell’aggiornamento del Piano si dovrà tenere conto dei contenuti di dettaglio richiesti dal capitolo 9 del Piano Nazionale di Gestione Rifiuti.</w:t>
      </w:r>
      <w:r w:rsidR="007B1D99">
        <w:rPr>
          <w:rFonts w:ascii="Calibri" w:eastAsia="Times New Roman" w:hAnsi="Calibri" w:cs="Calibri"/>
          <w:kern w:val="0"/>
          <w:sz w:val="20"/>
          <w:szCs w:val="20"/>
          <w14:ligatures w14:val="none"/>
        </w:rPr>
        <w:t xml:space="preserve"> </w:t>
      </w:r>
      <w:r w:rsidRPr="00410E41">
        <w:rPr>
          <w:rFonts w:ascii="Calibri" w:eastAsia="Times New Roman" w:hAnsi="Calibri" w:cs="Calibri"/>
          <w:kern w:val="0"/>
          <w:sz w:val="20"/>
          <w:szCs w:val="20"/>
          <w14:ligatures w14:val="none"/>
        </w:rPr>
        <w:t>Il nuovo PRGR dovrà altresì comprendere gli specifici approfondimenti e programmi settoriali previsti dalla normativa vigente, tra i quali: il Programma per la gestione dei rifiuti contenenti amianto, il Programma per la decontaminazione e lo smaltimento degli apparecchi contenenti PCB, il Piano per la gestione delle macerie derivanti da eventi calamitosi e, nonché gli approfondimenti relativi alla gestione dei fanghi di depurazione e delle ulteriori filiere soggette a specifiche disposizioni normative.</w:t>
      </w:r>
    </w:p>
    <w:p w14:paraId="7AC5DFD0" w14:textId="1E800AA8" w:rsidR="00ED567E" w:rsidRPr="00410E41" w:rsidRDefault="00410E41" w:rsidP="00ED567E">
      <w:pPr>
        <w:spacing w:after="0" w:line="264" w:lineRule="auto"/>
        <w:jc w:val="both"/>
        <w:rPr>
          <w:rFonts w:ascii="Calibri" w:eastAsia="Times New Roman" w:hAnsi="Calibri" w:cs="Calibri"/>
          <w:kern w:val="0"/>
          <w:sz w:val="20"/>
          <w:szCs w:val="20"/>
          <w14:ligatures w14:val="none"/>
        </w:rPr>
      </w:pPr>
      <w:r w:rsidRPr="00410E41">
        <w:rPr>
          <w:rFonts w:ascii="Calibri" w:eastAsia="Times New Roman" w:hAnsi="Calibri" w:cs="Calibri"/>
          <w:kern w:val="0"/>
          <w:sz w:val="20"/>
          <w:szCs w:val="20"/>
          <w14:ligatures w14:val="none"/>
        </w:rPr>
        <w:t>Inoltre, il Programma dovrà contenere una specifica sezione dedicata alla Prevenzione, comprensivo di: Programma di Prevenzione e Gestione degli imballaggi e dei rifiuti di imballaggio, Programma per la riduzione dei rifiuti biodegradabili da collocare in discarica, Programma Regionale di Prevenzione della Produzione dei Rifiuti, Programma di Prevenzione dei Rifiuti Alimentari.</w:t>
      </w:r>
      <w:r w:rsidR="007B1D99">
        <w:rPr>
          <w:rFonts w:ascii="Calibri" w:eastAsia="Times New Roman" w:hAnsi="Calibri" w:cs="Calibri"/>
          <w:kern w:val="0"/>
          <w:sz w:val="20"/>
          <w:szCs w:val="20"/>
          <w14:ligatures w14:val="none"/>
        </w:rPr>
        <w:t xml:space="preserve"> </w:t>
      </w:r>
    </w:p>
    <w:p w14:paraId="5317E892" w14:textId="31259398" w:rsidR="00ED567E" w:rsidRPr="00410E41" w:rsidRDefault="00410E41" w:rsidP="00ED567E">
      <w:pPr>
        <w:spacing w:after="0" w:line="264" w:lineRule="auto"/>
        <w:jc w:val="both"/>
        <w:rPr>
          <w:rFonts w:ascii="Calibri" w:eastAsia="Times New Roman" w:hAnsi="Calibri" w:cs="Calibri"/>
          <w:kern w:val="0"/>
          <w:sz w:val="20"/>
          <w:szCs w:val="20"/>
          <w14:ligatures w14:val="none"/>
        </w:rPr>
      </w:pPr>
      <w:r w:rsidRPr="00410E41">
        <w:rPr>
          <w:rFonts w:ascii="Calibri" w:eastAsia="Times New Roman" w:hAnsi="Calibri" w:cs="Calibri"/>
          <w:kern w:val="0"/>
          <w:sz w:val="20"/>
          <w:szCs w:val="20"/>
          <w14:ligatures w14:val="none"/>
        </w:rPr>
        <w:t>Il nuovo Programma dovrà altresì recepire e declinare gli obiettivi previsti dall'articolo 11 della direttiva 2008/98/CE, come modificata dalla direttiva (UE) 2018/851, in materia di preparazione per il riutilizzo e riciclaggio dei rifiuti urbani, nonché le disposizioni della direttiva 1999/31/CE, come modificata dalla direttiva (UE) 2018/850, finalizzate alla progressiva riduzione del ricorso allo smaltimento in discarica.</w:t>
      </w:r>
      <w:r w:rsidR="007B1D99">
        <w:rPr>
          <w:rFonts w:ascii="Calibri" w:eastAsia="Times New Roman" w:hAnsi="Calibri" w:cs="Calibri"/>
          <w:kern w:val="0"/>
          <w:sz w:val="20"/>
          <w:szCs w:val="20"/>
          <w14:ligatures w14:val="none"/>
        </w:rPr>
        <w:t xml:space="preserve"> </w:t>
      </w:r>
    </w:p>
    <w:p w14:paraId="3B5A9877" w14:textId="099BE96A" w:rsidR="00ED567E" w:rsidRPr="00410E41" w:rsidRDefault="00410E41" w:rsidP="00ED567E">
      <w:pPr>
        <w:spacing w:after="0" w:line="264" w:lineRule="auto"/>
        <w:jc w:val="both"/>
        <w:rPr>
          <w:rFonts w:ascii="Calibri" w:eastAsia="Times New Roman" w:hAnsi="Calibri" w:cs="Calibri"/>
          <w:kern w:val="0"/>
          <w:sz w:val="20"/>
          <w:szCs w:val="20"/>
          <w14:ligatures w14:val="none"/>
        </w:rPr>
      </w:pPr>
      <w:r w:rsidRPr="00410E41">
        <w:rPr>
          <w:rFonts w:ascii="Calibri" w:eastAsia="Times New Roman" w:hAnsi="Calibri" w:cs="Calibri"/>
          <w:kern w:val="0"/>
          <w:sz w:val="20"/>
          <w:szCs w:val="20"/>
          <w14:ligatures w14:val="none"/>
        </w:rPr>
        <w:t>Particolare attenzione dovrà essere riservata al miglioramento della qualità delle raccolte differenziate e all'effettivo recupero delle materie, anche attraverso il consolidamento dei sistemi di raccolta separata delle frazioni per le quali la normativa europea e nazionale prevede specifici obblighi o obiettivi di intercettazione, quali i rifiuti organici, i rifiuti tessili e i rifiuti pericolosi di origine domestica, nonché attraverso il rafforzamento delle filiere del riutilizzo e del recupero di materia.</w:t>
      </w:r>
      <w:r w:rsidR="007B1D99">
        <w:rPr>
          <w:rFonts w:ascii="Calibri" w:eastAsia="Times New Roman" w:hAnsi="Calibri" w:cs="Calibri"/>
          <w:kern w:val="0"/>
          <w:sz w:val="20"/>
          <w:szCs w:val="20"/>
          <w14:ligatures w14:val="none"/>
        </w:rPr>
        <w:t xml:space="preserve"> </w:t>
      </w:r>
    </w:p>
    <w:p w14:paraId="6A54DC81" w14:textId="77777777" w:rsidR="00410E41" w:rsidRPr="00410E41" w:rsidRDefault="00410E41" w:rsidP="00ED567E">
      <w:pPr>
        <w:spacing w:after="0" w:line="264" w:lineRule="auto"/>
        <w:jc w:val="both"/>
        <w:rPr>
          <w:rFonts w:ascii="Calibri" w:eastAsia="Times New Roman" w:hAnsi="Calibri" w:cs="Calibri"/>
          <w:kern w:val="0"/>
          <w:sz w:val="20"/>
          <w:szCs w:val="20"/>
          <w14:ligatures w14:val="none"/>
        </w:rPr>
      </w:pPr>
      <w:r w:rsidRPr="00410E41">
        <w:rPr>
          <w:rFonts w:ascii="Calibri" w:eastAsia="Times New Roman" w:hAnsi="Calibri" w:cs="Calibri"/>
          <w:kern w:val="0"/>
          <w:sz w:val="20"/>
          <w:szCs w:val="20"/>
          <w14:ligatures w14:val="none"/>
        </w:rPr>
        <w:t>Il PRGR dovrà inoltre tenere conto delle disposizioni volte alla prevenzione della dispersione dei rifiuti nell'ambiente e alla riduzione degli impatti sulle acque, anche in attuazione della direttiva (UE) 2019/904 relativa alla riduzione dell'incidenza di determinati prodotti di plastica sull'ambiente, promuovendo misure di prevenzione dei rifiuti, riduzione dei prodotti monouso e contrasto al fenomeno dell'abbandono dei rifiuti (</w:t>
      </w:r>
      <w:proofErr w:type="spellStart"/>
      <w:r w:rsidRPr="00410E41">
        <w:rPr>
          <w:rFonts w:ascii="Calibri" w:eastAsia="Times New Roman" w:hAnsi="Calibri" w:cs="Calibri"/>
          <w:kern w:val="0"/>
          <w:sz w:val="20"/>
          <w:szCs w:val="20"/>
          <w14:ligatures w14:val="none"/>
        </w:rPr>
        <w:t>littering</w:t>
      </w:r>
      <w:proofErr w:type="spellEnd"/>
      <w:r w:rsidRPr="00410E41">
        <w:rPr>
          <w:rFonts w:ascii="Calibri" w:eastAsia="Times New Roman" w:hAnsi="Calibri" w:cs="Calibri"/>
          <w:kern w:val="0"/>
          <w:sz w:val="20"/>
          <w:szCs w:val="20"/>
          <w14:ligatures w14:val="none"/>
        </w:rPr>
        <w:t>).</w:t>
      </w:r>
    </w:p>
    <w:p w14:paraId="399B4A05" w14:textId="77777777" w:rsidR="00ED567E" w:rsidRDefault="00410E41" w:rsidP="00ED567E">
      <w:pPr>
        <w:keepNext/>
        <w:keepLines/>
        <w:spacing w:before="120" w:after="0" w:line="240" w:lineRule="auto"/>
        <w:jc w:val="both"/>
        <w:outlineLvl w:val="0"/>
        <w:rPr>
          <w:rFonts w:ascii="Calibri" w:eastAsia="Times New Roman" w:hAnsi="Calibri" w:cs="Calibri"/>
          <w:kern w:val="0"/>
          <w:sz w:val="20"/>
          <w:szCs w:val="20"/>
          <w14:ligatures w14:val="none"/>
        </w:rPr>
      </w:pPr>
      <w:r w:rsidRPr="00410E41">
        <w:rPr>
          <w:rFonts w:ascii="Calibri" w:eastAsia="Times New Roman" w:hAnsi="Calibri" w:cs="Calibri"/>
          <w:kern w:val="0"/>
          <w:sz w:val="20"/>
          <w:szCs w:val="20"/>
          <w14:ligatures w14:val="none"/>
        </w:rPr>
        <w:t xml:space="preserve">Inoltre, le evoluzioni del quadro regolatorio nazionale definito da ARERA in materia di qualità del servizio, regolazione tariffaria, monitoraggio delle prestazioni e assetti gestionali del servizio integrato dei rifiuti urbani dovranno essere considerate nell'elaborazione del Programma, assicurando la coerenza tra gli obiettivi della pianificazione regionale e gli strumenti di regolazione del settore. </w:t>
      </w:r>
    </w:p>
    <w:p w14:paraId="549C4064" w14:textId="3BBF6BE7" w:rsidR="00410E41" w:rsidRPr="00410E41" w:rsidRDefault="00410E41" w:rsidP="00ED567E">
      <w:pPr>
        <w:keepNext/>
        <w:keepLines/>
        <w:spacing w:before="120" w:after="0" w:line="240" w:lineRule="auto"/>
        <w:jc w:val="both"/>
        <w:outlineLvl w:val="0"/>
        <w:rPr>
          <w:rFonts w:ascii="Calibri" w:eastAsia="Times New Roman" w:hAnsi="Calibri" w:cs="Calibri"/>
          <w:kern w:val="0"/>
          <w:sz w:val="20"/>
          <w:szCs w:val="20"/>
          <w14:ligatures w14:val="none"/>
        </w:rPr>
      </w:pPr>
      <w:r w:rsidRPr="00410E41">
        <w:rPr>
          <w:rFonts w:ascii="Calibri" w:eastAsia="Times New Roman" w:hAnsi="Calibri" w:cs="Calibri"/>
          <w:kern w:val="0"/>
          <w:sz w:val="20"/>
          <w:szCs w:val="20"/>
          <w14:ligatures w14:val="none"/>
        </w:rPr>
        <w:t>In tale contesto, il PRGR dovrà promuovere il miglioramento della qualità dei servizi, l'efficienza gestionale e impiantistica, la disponibilità e trasparenza dei dati e il monitoraggio delle performance ambientali ed economiche del sistema. In tale ambito, dovranno essere considerati gli strumenti finalizzati alla progressiva introduzione di sistemi di misurazione dei rifiuti conferiti e di tariffazione puntuale, in coerenza con il principio “</w:t>
      </w:r>
      <w:proofErr w:type="spellStart"/>
      <w:r w:rsidRPr="00410E41">
        <w:rPr>
          <w:rFonts w:ascii="Calibri" w:eastAsia="Times New Roman" w:hAnsi="Calibri" w:cs="Calibri"/>
          <w:kern w:val="0"/>
          <w:sz w:val="20"/>
          <w:szCs w:val="20"/>
          <w14:ligatures w14:val="none"/>
        </w:rPr>
        <w:t>pay</w:t>
      </w:r>
      <w:proofErr w:type="spellEnd"/>
      <w:r w:rsidRPr="00410E41">
        <w:rPr>
          <w:rFonts w:ascii="Calibri" w:eastAsia="Times New Roman" w:hAnsi="Calibri" w:cs="Calibri"/>
          <w:kern w:val="0"/>
          <w:sz w:val="20"/>
          <w:szCs w:val="20"/>
          <w14:ligatures w14:val="none"/>
        </w:rPr>
        <w:t xml:space="preserve"> </w:t>
      </w:r>
      <w:proofErr w:type="spellStart"/>
      <w:r w:rsidRPr="00410E41">
        <w:rPr>
          <w:rFonts w:ascii="Calibri" w:eastAsia="Times New Roman" w:hAnsi="Calibri" w:cs="Calibri"/>
          <w:kern w:val="0"/>
          <w:sz w:val="20"/>
          <w:szCs w:val="20"/>
          <w14:ligatures w14:val="none"/>
        </w:rPr>
        <w:t>as</w:t>
      </w:r>
      <w:proofErr w:type="spellEnd"/>
      <w:r w:rsidRPr="00410E41">
        <w:rPr>
          <w:rFonts w:ascii="Calibri" w:eastAsia="Times New Roman" w:hAnsi="Calibri" w:cs="Calibri"/>
          <w:kern w:val="0"/>
          <w:sz w:val="20"/>
          <w:szCs w:val="20"/>
          <w14:ligatures w14:val="none"/>
        </w:rPr>
        <w:t xml:space="preserve"> </w:t>
      </w:r>
      <w:proofErr w:type="spellStart"/>
      <w:r w:rsidRPr="00410E41">
        <w:rPr>
          <w:rFonts w:ascii="Calibri" w:eastAsia="Times New Roman" w:hAnsi="Calibri" w:cs="Calibri"/>
          <w:kern w:val="0"/>
          <w:sz w:val="20"/>
          <w:szCs w:val="20"/>
          <w14:ligatures w14:val="none"/>
        </w:rPr>
        <w:t>you</w:t>
      </w:r>
      <w:proofErr w:type="spellEnd"/>
      <w:r w:rsidRPr="00410E41">
        <w:rPr>
          <w:rFonts w:ascii="Calibri" w:eastAsia="Times New Roman" w:hAnsi="Calibri" w:cs="Calibri"/>
          <w:kern w:val="0"/>
          <w:sz w:val="20"/>
          <w:szCs w:val="20"/>
          <w14:ligatures w14:val="none"/>
        </w:rPr>
        <w:t xml:space="preserve"> </w:t>
      </w:r>
      <w:proofErr w:type="spellStart"/>
      <w:r w:rsidRPr="00410E41">
        <w:rPr>
          <w:rFonts w:ascii="Calibri" w:eastAsia="Times New Roman" w:hAnsi="Calibri" w:cs="Calibri"/>
          <w:kern w:val="0"/>
          <w:sz w:val="20"/>
          <w:szCs w:val="20"/>
          <w14:ligatures w14:val="none"/>
        </w:rPr>
        <w:t>throw</w:t>
      </w:r>
      <w:proofErr w:type="spellEnd"/>
      <w:r w:rsidRPr="00410E41">
        <w:rPr>
          <w:rFonts w:ascii="Calibri" w:eastAsia="Times New Roman" w:hAnsi="Calibri" w:cs="Calibri"/>
          <w:kern w:val="0"/>
          <w:sz w:val="20"/>
          <w:szCs w:val="20"/>
          <w14:ligatures w14:val="none"/>
        </w:rPr>
        <w:t>”, quali leve per il miglioramento delle performance ambientali, l’incremento della raccolta differenziata e la riduzione del rifiuto indifferenziato.</w:t>
      </w:r>
    </w:p>
    <w:p w14:paraId="095F1C04" w14:textId="77777777" w:rsidR="00410E41" w:rsidRPr="00410E41" w:rsidRDefault="00410E41" w:rsidP="00ED567E">
      <w:pPr>
        <w:keepNext/>
        <w:keepLines/>
        <w:spacing w:before="120" w:after="0" w:line="240" w:lineRule="auto"/>
        <w:jc w:val="both"/>
        <w:outlineLvl w:val="0"/>
        <w:rPr>
          <w:rFonts w:ascii="Calibri" w:eastAsia="Times New Roman" w:hAnsi="Calibri" w:cs="Calibri"/>
          <w:kern w:val="0"/>
          <w:sz w:val="20"/>
          <w:szCs w:val="20"/>
          <w14:ligatures w14:val="none"/>
        </w:rPr>
      </w:pPr>
      <w:r w:rsidRPr="00410E41">
        <w:rPr>
          <w:rFonts w:ascii="Calibri" w:eastAsia="Times New Roman" w:hAnsi="Calibri" w:cs="Calibri"/>
          <w:kern w:val="0"/>
          <w:sz w:val="20"/>
          <w:szCs w:val="20"/>
          <w14:ligatures w14:val="none"/>
        </w:rPr>
        <w:t>La tariffazione puntuale, basata sulla correlazione tra quantità di rifiuto prodotto e corrispettivo applicato, costituisce inoltre uno strumento rilevante per l’equità del sistema e per l’orientamento dei comportamenti degli utenti, contribuendo alla riduzione della produzione dei rifiuti e al miglioramento della qualità delle raccolte.</w:t>
      </w:r>
    </w:p>
    <w:p w14:paraId="20C27735" w14:textId="77777777" w:rsidR="00410E41" w:rsidRPr="00410E41" w:rsidRDefault="00410E41" w:rsidP="00ED567E">
      <w:pPr>
        <w:keepNext/>
        <w:keepLines/>
        <w:spacing w:before="120" w:after="0" w:line="240" w:lineRule="auto"/>
        <w:jc w:val="both"/>
        <w:outlineLvl w:val="0"/>
        <w:rPr>
          <w:rFonts w:ascii="Calibri" w:eastAsia="Times New Roman" w:hAnsi="Calibri" w:cs="Calibri"/>
          <w:kern w:val="0"/>
          <w:sz w:val="20"/>
          <w:szCs w:val="20"/>
          <w14:ligatures w14:val="none"/>
        </w:rPr>
      </w:pPr>
      <w:r w:rsidRPr="00410E41">
        <w:rPr>
          <w:rFonts w:ascii="Calibri" w:eastAsia="Times New Roman" w:hAnsi="Calibri" w:cs="Calibri"/>
          <w:kern w:val="0"/>
          <w:sz w:val="20"/>
          <w:szCs w:val="20"/>
          <w14:ligatures w14:val="none"/>
        </w:rPr>
        <w:t>Il Programma dovrà altresì tenere conto del progressivo rafforzamento degli obblighi di misurazione dei rifiuti urbani residui, anche in relazione ai nuovi affidamenti del servizio, e delle indicazioni volte a favorire modelli organizzativi caratterizzati da una maggiore integrazione gestionale e dall’aggregazione degli ambiti territoriali, anche ai fini della definizione di sistemi tariffari omogenei ed efficienti.</w:t>
      </w:r>
    </w:p>
    <w:p w14:paraId="5F63F71B" w14:textId="5F4A91FA" w:rsidR="00410E41" w:rsidRPr="00410E41" w:rsidRDefault="00410E41" w:rsidP="00ED567E">
      <w:pPr>
        <w:keepNext/>
        <w:keepLines/>
        <w:spacing w:before="120" w:after="0" w:line="240" w:lineRule="auto"/>
        <w:jc w:val="both"/>
        <w:outlineLvl w:val="0"/>
        <w:rPr>
          <w:rFonts w:ascii="Calibri" w:eastAsia="Times New Roman" w:hAnsi="Calibri" w:cs="Calibri"/>
          <w:kern w:val="0"/>
          <w:sz w:val="20"/>
          <w:szCs w:val="20"/>
          <w14:ligatures w14:val="none"/>
        </w:rPr>
      </w:pPr>
      <w:r w:rsidRPr="00410E41">
        <w:rPr>
          <w:rFonts w:ascii="Calibri" w:eastAsia="Times New Roman" w:hAnsi="Calibri" w:cs="Calibri"/>
          <w:kern w:val="0"/>
          <w:sz w:val="20"/>
          <w:szCs w:val="20"/>
          <w14:ligatures w14:val="none"/>
        </w:rPr>
        <w:t>Il PRGR dovrà infine assicurare la capacità di adattamento della pianificazione regionale alla progressiva evoluzione della normativa europea in materia di economia circolare, sostenibilità dei prodotti, responsabilità estesa del produttore, imballaggi e gestione dei rifiuti, garantendo il costante allineamento degli strumenti programmatori agli obiettivi ambientali, climatici ed economici definiti a livello europeo, nazionale e regionale</w:t>
      </w:r>
      <w:r w:rsidR="007B1D99">
        <w:rPr>
          <w:rFonts w:ascii="Calibri" w:eastAsia="Times New Roman" w:hAnsi="Calibri" w:cs="Calibri"/>
          <w:kern w:val="0"/>
          <w:sz w:val="20"/>
          <w:szCs w:val="20"/>
          <w14:ligatures w14:val="none"/>
        </w:rPr>
        <w:t>.</w:t>
      </w:r>
      <w:r w:rsidRPr="00410E41">
        <w:rPr>
          <w:rFonts w:ascii="Calibri" w:eastAsia="Times New Roman" w:hAnsi="Calibri" w:cs="Calibri"/>
          <w:kern w:val="0"/>
          <w:sz w:val="20"/>
          <w:szCs w:val="20"/>
          <w14:ligatures w14:val="none"/>
        </w:rPr>
        <w:t xml:space="preserve"> </w:t>
      </w:r>
    </w:p>
    <w:p w14:paraId="190BB242" w14:textId="77777777" w:rsidR="00410E41" w:rsidRPr="00410E41" w:rsidRDefault="00410E41" w:rsidP="00ED567E">
      <w:pPr>
        <w:keepNext/>
        <w:keepLines/>
        <w:spacing w:before="120" w:after="0" w:line="240" w:lineRule="auto"/>
        <w:jc w:val="both"/>
        <w:outlineLvl w:val="0"/>
        <w:rPr>
          <w:rFonts w:ascii="Calibri" w:eastAsia="Times New Roman" w:hAnsi="Calibri" w:cs="Calibri"/>
          <w:kern w:val="0"/>
          <w:sz w:val="20"/>
          <w:szCs w:val="20"/>
          <w14:ligatures w14:val="none"/>
        </w:rPr>
      </w:pPr>
      <w:r w:rsidRPr="00410E41">
        <w:rPr>
          <w:rFonts w:ascii="Calibri" w:eastAsia="Times New Roman" w:hAnsi="Calibri" w:cs="Calibri"/>
          <w:kern w:val="0"/>
          <w:sz w:val="20"/>
          <w:szCs w:val="20"/>
          <w14:ligatures w14:val="none"/>
        </w:rPr>
        <w:t>In tale contesto, il PRGR dovrà promuovere l'allineamento tra gli obiettivi di pianificazione regionale e il sistema regolatorio nazionale, valorizzando il miglioramento della qualità dei servizi, l'efficienza gestionale e impiantistica, la trasparenza e la disponibilità dei dati, nonché il monitoraggio delle performance ambientali connesse alla raccolta differenziata, al recupero di materia ed energia e alla riduzione degli smaltimenti finali.</w:t>
      </w:r>
    </w:p>
    <w:p w14:paraId="047376DC" w14:textId="70C25395" w:rsidR="00410E41" w:rsidRDefault="00410E41" w:rsidP="00ED567E">
      <w:pPr>
        <w:keepNext/>
        <w:keepLines/>
        <w:spacing w:before="120" w:after="0" w:line="240" w:lineRule="auto"/>
        <w:jc w:val="both"/>
        <w:outlineLvl w:val="0"/>
        <w:rPr>
          <w:rFonts w:ascii="Calibri" w:eastAsia="Times New Roman" w:hAnsi="Calibri" w:cs="Calibri"/>
          <w:kern w:val="0"/>
          <w:sz w:val="20"/>
          <w:szCs w:val="20"/>
          <w14:ligatures w14:val="none"/>
        </w:rPr>
      </w:pPr>
      <w:r w:rsidRPr="00410E41">
        <w:rPr>
          <w:rFonts w:ascii="Calibri" w:eastAsia="Times New Roman" w:hAnsi="Calibri" w:cs="Calibri"/>
          <w:kern w:val="0"/>
          <w:sz w:val="20"/>
          <w:szCs w:val="20"/>
          <w14:ligatures w14:val="none"/>
        </w:rPr>
        <w:t>L'aggiornamento del Programma dovrà inoltre considerare gli effetti della regolazione tariffaria sull'assetto del sistema impiantistico e dei servizi, favorendo modelli gestionali coerenti con i principi dell'economia circolare, dell'efficienza nell'impiego delle risorse e della sostenibilità economica e ambientale del ciclo integrato dei rifiuti.</w:t>
      </w:r>
    </w:p>
    <w:p w14:paraId="15B2DECB" w14:textId="77777777" w:rsidR="00ED567E" w:rsidRPr="00410E41" w:rsidRDefault="00ED567E" w:rsidP="0009642D">
      <w:pPr>
        <w:keepNext/>
        <w:keepLines/>
        <w:spacing w:before="120" w:after="0" w:line="240" w:lineRule="auto"/>
        <w:jc w:val="both"/>
        <w:outlineLvl w:val="0"/>
        <w:rPr>
          <w:rFonts w:ascii="Calibri" w:eastAsia="Times New Roman" w:hAnsi="Calibri" w:cs="Calibri"/>
          <w:kern w:val="0"/>
          <w:sz w:val="20"/>
          <w:szCs w:val="20"/>
          <w14:ligatures w14:val="none"/>
        </w:rPr>
      </w:pPr>
    </w:p>
    <w:p w14:paraId="4CB41161" w14:textId="5C6FBD40" w:rsidR="00907B21" w:rsidRPr="00907B21" w:rsidRDefault="00286CBE" w:rsidP="0009642D">
      <w:pPr>
        <w:keepNext/>
        <w:keepLines/>
        <w:spacing w:before="120" w:after="0" w:line="240" w:lineRule="auto"/>
        <w:jc w:val="both"/>
        <w:outlineLvl w:val="0"/>
        <w:rPr>
          <w:rFonts w:ascii="Calibri" w:eastAsia="Times New Roman" w:hAnsi="Calibri" w:cs="Calibri"/>
          <w:color w:val="2E74B5"/>
          <w:kern w:val="0"/>
          <w:sz w:val="32"/>
          <w:szCs w:val="32"/>
          <w14:ligatures w14:val="none"/>
        </w:rPr>
      </w:pPr>
      <w:r>
        <w:rPr>
          <w:rFonts w:ascii="Calibri" w:eastAsia="Times New Roman" w:hAnsi="Calibri" w:cs="Calibri"/>
          <w:color w:val="2E74B5"/>
          <w:kern w:val="0"/>
          <w:sz w:val="32"/>
          <w:szCs w:val="32"/>
          <w14:ligatures w14:val="none"/>
        </w:rPr>
        <w:t xml:space="preserve">5 </w:t>
      </w:r>
      <w:r w:rsidR="00907B21" w:rsidRPr="00907B21">
        <w:rPr>
          <w:rFonts w:ascii="Calibri" w:eastAsia="Times New Roman" w:hAnsi="Calibri" w:cs="Calibri"/>
          <w:color w:val="2E74B5"/>
          <w:kern w:val="0"/>
          <w:sz w:val="32"/>
          <w:szCs w:val="32"/>
          <w14:ligatures w14:val="none"/>
        </w:rPr>
        <w:t>La programmazione dei rifiuti urbani</w:t>
      </w:r>
      <w:bookmarkEnd w:id="33"/>
      <w:bookmarkEnd w:id="34"/>
      <w:bookmarkEnd w:id="35"/>
      <w:bookmarkEnd w:id="36"/>
      <w:bookmarkEnd w:id="37"/>
      <w:bookmarkEnd w:id="38"/>
      <w:bookmarkEnd w:id="39"/>
      <w:bookmarkEnd w:id="40"/>
      <w:bookmarkEnd w:id="41"/>
      <w:bookmarkEnd w:id="42"/>
      <w:bookmarkEnd w:id="43"/>
    </w:p>
    <w:p w14:paraId="330BA548" w14:textId="006AA39B"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60D09C56" w14:textId="558BEBED" w:rsidR="00907B21" w:rsidRPr="00907B21" w:rsidRDefault="005F4405" w:rsidP="00907B21">
      <w:pPr>
        <w:keepNext/>
        <w:keepLines/>
        <w:spacing w:before="80" w:after="0" w:line="240" w:lineRule="auto"/>
        <w:jc w:val="both"/>
        <w:outlineLvl w:val="1"/>
        <w:rPr>
          <w:rFonts w:ascii="Calibri" w:eastAsia="Times New Roman" w:hAnsi="Calibri" w:cs="Calibri"/>
          <w:color w:val="215E99"/>
          <w:kern w:val="0"/>
          <w:sz w:val="28"/>
          <w:szCs w:val="28"/>
          <w14:ligatures w14:val="none"/>
        </w:rPr>
      </w:pPr>
      <w:bookmarkStart w:id="44" w:name="_Toc227059421"/>
      <w:bookmarkStart w:id="45" w:name="_Toc227059591"/>
      <w:bookmarkStart w:id="46" w:name="_Toc227059920"/>
      <w:bookmarkStart w:id="47" w:name="_Toc227060111"/>
      <w:bookmarkStart w:id="48" w:name="_Toc227070977"/>
      <w:bookmarkStart w:id="49" w:name="_Toc227079455"/>
      <w:bookmarkStart w:id="50" w:name="_Toc227079862"/>
      <w:bookmarkStart w:id="51" w:name="_Toc227080557"/>
      <w:bookmarkStart w:id="52" w:name="_Toc227080830"/>
      <w:bookmarkStart w:id="53" w:name="_Toc237598242"/>
      <w:bookmarkStart w:id="54" w:name="_Toc238813467"/>
      <w:r>
        <w:rPr>
          <w:rFonts w:ascii="Calibri" w:eastAsia="Times New Roman" w:hAnsi="Calibri" w:cs="Calibri"/>
          <w:color w:val="215E99"/>
          <w:kern w:val="0"/>
          <w:sz w:val="28"/>
          <w:szCs w:val="28"/>
          <w14:ligatures w14:val="none"/>
        </w:rPr>
        <w:t>5</w:t>
      </w:r>
      <w:r w:rsidR="00907B21" w:rsidRPr="00907B21">
        <w:rPr>
          <w:rFonts w:ascii="Calibri" w:eastAsia="Times New Roman" w:hAnsi="Calibri" w:cs="Calibri"/>
          <w:color w:val="215E99"/>
          <w:kern w:val="0"/>
          <w:sz w:val="28"/>
          <w:szCs w:val="28"/>
          <w14:ligatures w14:val="none"/>
        </w:rPr>
        <w:t>.1 Il contesto di riferimento</w:t>
      </w:r>
      <w:bookmarkEnd w:id="44"/>
      <w:bookmarkEnd w:id="45"/>
      <w:bookmarkEnd w:id="46"/>
      <w:bookmarkEnd w:id="47"/>
      <w:bookmarkEnd w:id="48"/>
      <w:bookmarkEnd w:id="49"/>
      <w:bookmarkEnd w:id="50"/>
      <w:bookmarkEnd w:id="51"/>
      <w:bookmarkEnd w:id="52"/>
      <w:bookmarkEnd w:id="53"/>
      <w:bookmarkEnd w:id="54"/>
    </w:p>
    <w:p w14:paraId="3E0A7FA3" w14:textId="63D3EB67"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5DB33366" w14:textId="0E3EA9FB" w:rsidR="006108C0" w:rsidRDefault="00D04646" w:rsidP="00907B21">
      <w:pPr>
        <w:spacing w:after="120" w:line="264" w:lineRule="auto"/>
        <w:jc w:val="both"/>
      </w:pPr>
      <w:r w:rsidRPr="4C74B3B2">
        <w:rPr>
          <w:rFonts w:ascii="Calibri" w:eastAsia="Times New Roman" w:hAnsi="Calibri" w:cs="Calibri"/>
          <w:sz w:val="20"/>
          <w:szCs w:val="20"/>
        </w:rPr>
        <w:t xml:space="preserve">L'analisi degli esiti del </w:t>
      </w:r>
      <w:r w:rsidR="001F1DDD" w:rsidRPr="4C74B3B2">
        <w:rPr>
          <w:rFonts w:ascii="Calibri" w:eastAsia="Times New Roman" w:hAnsi="Calibri" w:cs="Calibri"/>
          <w:sz w:val="20"/>
          <w:szCs w:val="20"/>
        </w:rPr>
        <w:t>Rapporto di M</w:t>
      </w:r>
      <w:r w:rsidRPr="4C74B3B2">
        <w:rPr>
          <w:rFonts w:ascii="Calibri" w:eastAsia="Times New Roman" w:hAnsi="Calibri" w:cs="Calibri"/>
          <w:sz w:val="20"/>
          <w:szCs w:val="20"/>
        </w:rPr>
        <w:t>onitoraggio del PRGR</w:t>
      </w:r>
      <w:r w:rsidR="00B90C68">
        <w:rPr>
          <w:rFonts w:ascii="Calibri" w:eastAsia="Times New Roman" w:hAnsi="Calibri" w:cs="Calibri"/>
          <w:sz w:val="20"/>
          <w:szCs w:val="20"/>
        </w:rPr>
        <w:t>,</w:t>
      </w:r>
      <w:r w:rsidR="001F1DDD" w:rsidRPr="4C74B3B2">
        <w:rPr>
          <w:rFonts w:ascii="Calibri" w:eastAsia="Times New Roman" w:hAnsi="Calibri" w:cs="Calibri"/>
          <w:sz w:val="20"/>
          <w:szCs w:val="20"/>
        </w:rPr>
        <w:t xml:space="preserve"> approvato con </w:t>
      </w:r>
      <w:r w:rsidR="00995844" w:rsidRPr="4C74B3B2">
        <w:rPr>
          <w:rFonts w:ascii="Calibri" w:eastAsia="Times New Roman" w:hAnsi="Calibri" w:cs="Calibri"/>
          <w:sz w:val="20"/>
          <w:szCs w:val="20"/>
        </w:rPr>
        <w:t>DGR n.</w:t>
      </w:r>
      <w:r w:rsidR="00F867A1">
        <w:rPr>
          <w:rFonts w:ascii="Calibri" w:eastAsia="Times New Roman" w:hAnsi="Calibri" w:cs="Calibri"/>
          <w:sz w:val="20"/>
          <w:szCs w:val="20"/>
        </w:rPr>
        <w:t xml:space="preserve"> </w:t>
      </w:r>
      <w:r w:rsidR="00995844" w:rsidRPr="4C74B3B2">
        <w:rPr>
          <w:rFonts w:ascii="Calibri" w:eastAsia="Times New Roman" w:hAnsi="Calibri" w:cs="Calibri"/>
          <w:sz w:val="20"/>
          <w:szCs w:val="20"/>
        </w:rPr>
        <w:t>5069</w:t>
      </w:r>
      <w:r w:rsidR="001F1DDD" w:rsidRPr="4C74B3B2">
        <w:rPr>
          <w:rFonts w:ascii="Calibri" w:eastAsia="Times New Roman" w:hAnsi="Calibri" w:cs="Calibri"/>
          <w:sz w:val="20"/>
          <w:szCs w:val="20"/>
        </w:rPr>
        <w:t xml:space="preserve"> del 29 settembre 2025</w:t>
      </w:r>
      <w:r w:rsidR="00B90C68">
        <w:rPr>
          <w:rFonts w:ascii="Calibri" w:eastAsia="Times New Roman" w:hAnsi="Calibri" w:cs="Calibri"/>
          <w:sz w:val="20"/>
          <w:szCs w:val="20"/>
        </w:rPr>
        <w:t xml:space="preserve">, </w:t>
      </w:r>
      <w:r w:rsidR="001F1DDD" w:rsidRPr="4C74B3B2">
        <w:rPr>
          <w:rFonts w:ascii="Calibri" w:eastAsia="Times New Roman" w:hAnsi="Calibri" w:cs="Calibri"/>
          <w:sz w:val="20"/>
          <w:szCs w:val="20"/>
        </w:rPr>
        <w:t>conferma</w:t>
      </w:r>
      <w:r w:rsidRPr="4C74B3B2">
        <w:rPr>
          <w:rFonts w:ascii="Calibri" w:eastAsia="Times New Roman" w:hAnsi="Calibri" w:cs="Calibri"/>
          <w:sz w:val="20"/>
          <w:szCs w:val="20"/>
        </w:rPr>
        <w:t xml:space="preserve"> che il sistema lombardo di gestione dei rifiuti urbani mantiene complessivamente elevate performance ambientali e gestionali</w:t>
      </w:r>
      <w:r w:rsidR="001F1DDD" w:rsidRPr="4C74B3B2">
        <w:rPr>
          <w:rFonts w:ascii="Calibri" w:eastAsia="Times New Roman" w:hAnsi="Calibri" w:cs="Calibri"/>
          <w:sz w:val="20"/>
          <w:szCs w:val="20"/>
        </w:rPr>
        <w:t>.</w:t>
      </w:r>
      <w:r w:rsidR="00580FE1" w:rsidRPr="4C74B3B2">
        <w:rPr>
          <w:rFonts w:ascii="Calibri" w:eastAsia="Times New Roman" w:hAnsi="Calibri" w:cs="Calibri"/>
          <w:sz w:val="20"/>
          <w:szCs w:val="20"/>
        </w:rPr>
        <w:t xml:space="preserve"> </w:t>
      </w:r>
      <w:r w:rsidR="00A83FE9" w:rsidRPr="4C74B3B2">
        <w:rPr>
          <w:rFonts w:ascii="Calibri" w:eastAsia="Times New Roman" w:hAnsi="Calibri" w:cs="Calibri"/>
          <w:sz w:val="20"/>
          <w:szCs w:val="20"/>
        </w:rPr>
        <w:t>Il raggiungimento anticipato e consolidato</w:t>
      </w:r>
      <w:r w:rsidR="007F5765" w:rsidRPr="4C74B3B2">
        <w:rPr>
          <w:rFonts w:ascii="Calibri" w:eastAsia="Times New Roman" w:hAnsi="Calibri" w:cs="Calibri"/>
          <w:sz w:val="20"/>
          <w:szCs w:val="20"/>
        </w:rPr>
        <w:t xml:space="preserve"> degli obiettivi comunitari relativi alla gerarchia di gestione dei rifiuti</w:t>
      </w:r>
      <w:r w:rsidR="00A83FE9" w:rsidRPr="4C74B3B2">
        <w:rPr>
          <w:rFonts w:ascii="Calibri" w:eastAsia="Times New Roman" w:hAnsi="Calibri" w:cs="Calibri"/>
          <w:sz w:val="20"/>
          <w:szCs w:val="20"/>
        </w:rPr>
        <w:t xml:space="preserve"> dimostra la concreta possibilità di conseguire livelli ancora più elevati di circolarità attraverso la diffusione delle migliori pratiche gestionali.</w:t>
      </w:r>
      <w:r w:rsidR="006108C0" w:rsidRPr="006108C0">
        <w:t xml:space="preserve"> </w:t>
      </w:r>
    </w:p>
    <w:p w14:paraId="10E61AE9" w14:textId="211E202E" w:rsidR="008F1E32" w:rsidRDefault="59FC9B8B" w:rsidP="00907B21">
      <w:pPr>
        <w:spacing w:after="120" w:line="264" w:lineRule="auto"/>
        <w:jc w:val="both"/>
        <w:rPr>
          <w:rFonts w:ascii="Calibri" w:eastAsia="Times New Roman" w:hAnsi="Calibri" w:cs="Calibri"/>
          <w:sz w:val="20"/>
          <w:szCs w:val="20"/>
        </w:rPr>
      </w:pPr>
      <w:r w:rsidRPr="00F47C1B">
        <w:rPr>
          <w:rFonts w:ascii="Calibri" w:eastAsia="Times New Roman" w:hAnsi="Calibri" w:cs="Calibri"/>
          <w:sz w:val="20"/>
          <w:szCs w:val="20"/>
        </w:rPr>
        <w:t xml:space="preserve">Permangono </w:t>
      </w:r>
      <w:r w:rsidR="4C6608C0" w:rsidRPr="2747C5CD">
        <w:rPr>
          <w:rFonts w:ascii="Calibri" w:eastAsia="Times New Roman" w:hAnsi="Calibri" w:cs="Calibri"/>
          <w:sz w:val="20"/>
          <w:szCs w:val="20"/>
        </w:rPr>
        <w:t xml:space="preserve">tuttavia </w:t>
      </w:r>
      <w:r w:rsidRPr="00F47C1B">
        <w:rPr>
          <w:rFonts w:ascii="Calibri" w:eastAsia="Times New Roman" w:hAnsi="Calibri" w:cs="Calibri"/>
          <w:sz w:val="20"/>
          <w:szCs w:val="20"/>
        </w:rPr>
        <w:t>alcune criticità che dovranno orientare il futuro aggiornamento della pianificazione regionale. In</w:t>
      </w:r>
      <w:r w:rsidR="00391758">
        <w:rPr>
          <w:rFonts w:ascii="Calibri" w:eastAsia="Times New Roman" w:hAnsi="Calibri" w:cs="Calibri"/>
          <w:sz w:val="20"/>
          <w:szCs w:val="20"/>
        </w:rPr>
        <w:t xml:space="preserve"> </w:t>
      </w:r>
      <w:r w:rsidR="00E54E4A">
        <w:rPr>
          <w:rFonts w:ascii="Calibri" w:eastAsia="Times New Roman" w:hAnsi="Calibri" w:cs="Calibri"/>
          <w:sz w:val="20"/>
          <w:szCs w:val="20"/>
        </w:rPr>
        <w:t>particolare</w:t>
      </w:r>
      <w:r w:rsidR="008F1E32" w:rsidRPr="00F47C1B">
        <w:rPr>
          <w:rFonts w:ascii="Calibri" w:eastAsia="Times New Roman" w:hAnsi="Calibri" w:cs="Calibri"/>
          <w:sz w:val="20"/>
          <w:szCs w:val="20"/>
        </w:rPr>
        <w:t xml:space="preserve">, </w:t>
      </w:r>
      <w:r w:rsidR="007C6781">
        <w:rPr>
          <w:rFonts w:ascii="Calibri" w:eastAsia="Times New Roman" w:hAnsi="Calibri" w:cs="Calibri"/>
          <w:sz w:val="20"/>
          <w:szCs w:val="20"/>
        </w:rPr>
        <w:t>il dato sul</w:t>
      </w:r>
      <w:r w:rsidR="008F1E32" w:rsidRPr="00F47C1B">
        <w:rPr>
          <w:rFonts w:ascii="Calibri" w:eastAsia="Times New Roman" w:hAnsi="Calibri" w:cs="Calibri"/>
          <w:sz w:val="20"/>
          <w:szCs w:val="20"/>
        </w:rPr>
        <w:t>la</w:t>
      </w:r>
      <w:r w:rsidRPr="00F47C1B">
        <w:rPr>
          <w:rFonts w:ascii="Calibri" w:eastAsia="Times New Roman" w:hAnsi="Calibri" w:cs="Calibri"/>
          <w:sz w:val="20"/>
          <w:szCs w:val="20"/>
        </w:rPr>
        <w:t xml:space="preserve"> produzione pro capite di rifiuti urbani</w:t>
      </w:r>
      <w:r w:rsidR="007A11EA">
        <w:rPr>
          <w:rFonts w:ascii="Calibri" w:eastAsia="Times New Roman" w:hAnsi="Calibri" w:cs="Calibri"/>
          <w:sz w:val="20"/>
          <w:szCs w:val="20"/>
        </w:rPr>
        <w:t>, se</w:t>
      </w:r>
      <w:r w:rsidR="00DC569A">
        <w:rPr>
          <w:rFonts w:ascii="Calibri" w:eastAsia="Times New Roman" w:hAnsi="Calibri" w:cs="Calibri"/>
          <w:sz w:val="20"/>
          <w:szCs w:val="20"/>
        </w:rPr>
        <w:t>ppure</w:t>
      </w:r>
      <w:r w:rsidR="007A11EA">
        <w:rPr>
          <w:rFonts w:ascii="Calibri" w:eastAsia="Times New Roman" w:hAnsi="Calibri" w:cs="Calibri"/>
          <w:sz w:val="20"/>
          <w:szCs w:val="20"/>
        </w:rPr>
        <w:t xml:space="preserve"> </w:t>
      </w:r>
      <w:r w:rsidR="007A11EA" w:rsidRPr="006722C7">
        <w:rPr>
          <w:rFonts w:ascii="Calibri" w:eastAsia="Times New Roman" w:hAnsi="Calibri" w:cs="Calibri"/>
          <w:sz w:val="20"/>
          <w:szCs w:val="20"/>
        </w:rPr>
        <w:t xml:space="preserve">influenzato anche dall'ampliamento della definizione normativa di rifiuto urbano introdotta dal </w:t>
      </w:r>
      <w:proofErr w:type="spellStart"/>
      <w:r w:rsidR="007A11EA" w:rsidRPr="006722C7">
        <w:rPr>
          <w:rFonts w:ascii="Calibri" w:eastAsia="Times New Roman" w:hAnsi="Calibri" w:cs="Calibri"/>
          <w:sz w:val="20"/>
          <w:szCs w:val="20"/>
        </w:rPr>
        <w:t>D.Lgs.</w:t>
      </w:r>
      <w:proofErr w:type="spellEnd"/>
      <w:r w:rsidR="007A11EA" w:rsidRPr="006722C7">
        <w:rPr>
          <w:rFonts w:ascii="Calibri" w:eastAsia="Times New Roman" w:hAnsi="Calibri" w:cs="Calibri"/>
          <w:sz w:val="20"/>
          <w:szCs w:val="20"/>
        </w:rPr>
        <w:t xml:space="preserve"> 116/2020,</w:t>
      </w:r>
      <w:r>
        <w:rPr>
          <w:rFonts w:ascii="Calibri" w:eastAsia="Times New Roman" w:hAnsi="Calibri" w:cs="Calibri"/>
          <w:sz w:val="20"/>
          <w:szCs w:val="20"/>
        </w:rPr>
        <w:t xml:space="preserve"> </w:t>
      </w:r>
      <w:r w:rsidRPr="00F47C1B">
        <w:rPr>
          <w:rFonts w:ascii="Calibri" w:eastAsia="Times New Roman" w:hAnsi="Calibri" w:cs="Calibri"/>
          <w:sz w:val="20"/>
          <w:szCs w:val="20"/>
        </w:rPr>
        <w:t>continua a collocarsi su valori superiori a quelli previsti dal Piano</w:t>
      </w:r>
      <w:r w:rsidR="00B90C68">
        <w:rPr>
          <w:rFonts w:ascii="Calibri" w:eastAsia="Times New Roman" w:hAnsi="Calibri" w:cs="Calibri"/>
          <w:sz w:val="20"/>
          <w:szCs w:val="20"/>
        </w:rPr>
        <w:t xml:space="preserve">, </w:t>
      </w:r>
      <w:r w:rsidR="000C145E">
        <w:rPr>
          <w:rFonts w:ascii="Calibri" w:eastAsia="Times New Roman" w:hAnsi="Calibri" w:cs="Calibri"/>
          <w:sz w:val="20"/>
          <w:szCs w:val="20"/>
        </w:rPr>
        <w:t xml:space="preserve">confermando </w:t>
      </w:r>
      <w:r w:rsidRPr="00F47C1B">
        <w:rPr>
          <w:rFonts w:ascii="Calibri" w:eastAsia="Times New Roman" w:hAnsi="Calibri" w:cs="Calibri"/>
          <w:sz w:val="20"/>
          <w:szCs w:val="20"/>
        </w:rPr>
        <w:t xml:space="preserve">la necessità di rafforzare le politiche di prevenzione, riduzione degli sprechi, riutilizzo e </w:t>
      </w:r>
      <w:r w:rsidR="00391758">
        <w:rPr>
          <w:rFonts w:ascii="Calibri" w:eastAsia="Times New Roman" w:hAnsi="Calibri" w:cs="Calibri"/>
          <w:sz w:val="20"/>
          <w:szCs w:val="20"/>
        </w:rPr>
        <w:t xml:space="preserve">promozione di </w:t>
      </w:r>
      <w:r w:rsidRPr="00F47C1B">
        <w:rPr>
          <w:rFonts w:ascii="Calibri" w:eastAsia="Times New Roman" w:hAnsi="Calibri" w:cs="Calibri"/>
          <w:sz w:val="20"/>
          <w:szCs w:val="20"/>
        </w:rPr>
        <w:t>modelli di consumo maggiormente sostenibili.</w:t>
      </w:r>
    </w:p>
    <w:p w14:paraId="24FBB7BC" w14:textId="1BC5581C" w:rsidR="00C540F3" w:rsidRPr="00C540F3" w:rsidRDefault="006753C4" w:rsidP="00F47C1B">
      <w:pPr>
        <w:jc w:val="both"/>
        <w:rPr>
          <w:rFonts w:ascii="Calibri" w:eastAsia="Times New Roman" w:hAnsi="Calibri" w:cs="Calibri"/>
          <w:sz w:val="20"/>
          <w:szCs w:val="20"/>
        </w:rPr>
      </w:pPr>
      <w:r w:rsidRPr="006753C4">
        <w:rPr>
          <w:rFonts w:ascii="Calibri" w:eastAsia="Times New Roman" w:hAnsi="Calibri" w:cs="Calibri"/>
          <w:sz w:val="20"/>
          <w:szCs w:val="20"/>
        </w:rPr>
        <w:t>La raccolta differenziata in Lombardia conferma un andamento positivo e colloca la Regione tra le realtà più virtuose del Paese, grazie alla diffusione di modelli organizzativi efficaci e a un crescente coinvolgimento dei cittadini. Permangono tuttavia significative differenze territoriali</w:t>
      </w:r>
      <w:r>
        <w:rPr>
          <w:rFonts w:ascii="Calibri" w:eastAsia="Times New Roman" w:hAnsi="Calibri" w:cs="Calibri"/>
          <w:sz w:val="20"/>
          <w:szCs w:val="20"/>
        </w:rPr>
        <w:t>, non riscontrabili sulla più ampia scala regionale</w:t>
      </w:r>
      <w:r w:rsidRPr="006753C4">
        <w:rPr>
          <w:rFonts w:ascii="Calibri" w:eastAsia="Times New Roman" w:hAnsi="Calibri" w:cs="Calibri"/>
          <w:sz w:val="20"/>
          <w:szCs w:val="20"/>
        </w:rPr>
        <w:t xml:space="preserve">: </w:t>
      </w:r>
      <w:r w:rsidR="00336708">
        <w:rPr>
          <w:rFonts w:ascii="Calibri" w:eastAsia="Times New Roman" w:hAnsi="Calibri" w:cs="Calibri"/>
          <w:sz w:val="20"/>
          <w:szCs w:val="20"/>
        </w:rPr>
        <w:t>s</w:t>
      </w:r>
      <w:r w:rsidR="00336708" w:rsidRPr="37DB0C9E">
        <w:rPr>
          <w:rFonts w:ascii="Calibri" w:eastAsia="Times New Roman" w:hAnsi="Calibri" w:cs="Calibri"/>
          <w:sz w:val="20"/>
          <w:szCs w:val="20"/>
        </w:rPr>
        <w:t xml:space="preserve">e da un lato numerosi Comuni hanno già raggiunto o superato gli obiettivi più sfidanti di Piano, dall'altro </w:t>
      </w:r>
      <w:r w:rsidRPr="006753C4">
        <w:rPr>
          <w:rFonts w:ascii="Calibri" w:eastAsia="Times New Roman" w:hAnsi="Calibri" w:cs="Calibri"/>
          <w:sz w:val="20"/>
          <w:szCs w:val="20"/>
        </w:rPr>
        <w:t>circa un quarto dei Comuni non ha ancora raggiunto il precedente obiettivo del 67% di raccolta differenziata, evidenziando criticità riconducibili a fattori territoriali, organizzativi e socioeconomici.</w:t>
      </w:r>
      <w:r w:rsidR="0035216E">
        <w:rPr>
          <w:rFonts w:ascii="Calibri" w:eastAsia="Times New Roman" w:hAnsi="Calibri" w:cs="Calibri"/>
          <w:sz w:val="20"/>
          <w:szCs w:val="20"/>
        </w:rPr>
        <w:t xml:space="preserve"> </w:t>
      </w:r>
      <w:r w:rsidR="00746CF2" w:rsidRPr="00746CF2">
        <w:rPr>
          <w:rFonts w:ascii="Calibri" w:eastAsia="Times New Roman" w:hAnsi="Calibri" w:cs="Calibri"/>
          <w:sz w:val="20"/>
          <w:szCs w:val="20"/>
        </w:rPr>
        <w:t>Il monitoraggio evidenzia inoltre margini di miglioramento in alcune filiere specifiche, tra cui rifiuti organici, tessili, RAEE, pile e batterie, oli alimentari esausti e farmaci scaduti, per le quali</w:t>
      </w:r>
      <w:r w:rsidR="005D1565">
        <w:rPr>
          <w:rFonts w:ascii="Calibri" w:eastAsia="Times New Roman" w:hAnsi="Calibri" w:cs="Calibri"/>
          <w:sz w:val="20"/>
          <w:szCs w:val="20"/>
        </w:rPr>
        <w:t xml:space="preserve"> si registrano una diffusione eterogenea sul territorio regionale</w:t>
      </w:r>
      <w:r w:rsidR="00482A8C">
        <w:rPr>
          <w:rFonts w:ascii="Calibri" w:eastAsia="Times New Roman" w:hAnsi="Calibri" w:cs="Calibri"/>
          <w:sz w:val="20"/>
          <w:szCs w:val="20"/>
        </w:rPr>
        <w:t xml:space="preserve"> e</w:t>
      </w:r>
      <w:r w:rsidR="00746CF2" w:rsidRPr="00746CF2">
        <w:rPr>
          <w:rFonts w:ascii="Calibri" w:eastAsia="Times New Roman" w:hAnsi="Calibri" w:cs="Calibri"/>
          <w:sz w:val="20"/>
          <w:szCs w:val="20"/>
        </w:rPr>
        <w:t xml:space="preserve"> quantitativi intercettati inferiori alle potenzialità. </w:t>
      </w:r>
      <w:r w:rsidR="00223DC9">
        <w:rPr>
          <w:rFonts w:ascii="Calibri" w:eastAsia="Times New Roman" w:hAnsi="Calibri" w:cs="Calibri"/>
          <w:sz w:val="20"/>
          <w:szCs w:val="20"/>
        </w:rPr>
        <w:t>In particolare, i</w:t>
      </w:r>
      <w:r w:rsidR="00746CF2" w:rsidRPr="00746CF2">
        <w:rPr>
          <w:rFonts w:ascii="Calibri" w:eastAsia="Times New Roman" w:hAnsi="Calibri" w:cs="Calibri"/>
          <w:sz w:val="20"/>
          <w:szCs w:val="20"/>
        </w:rPr>
        <w:t xml:space="preserve"> RAEE</w:t>
      </w:r>
      <w:r w:rsidR="00223DC9">
        <w:rPr>
          <w:rFonts w:ascii="Calibri" w:eastAsia="Times New Roman" w:hAnsi="Calibri" w:cs="Calibri"/>
          <w:sz w:val="20"/>
          <w:szCs w:val="20"/>
        </w:rPr>
        <w:t xml:space="preserve"> sono</w:t>
      </w:r>
      <w:r w:rsidR="00746CF2" w:rsidRPr="00746CF2">
        <w:rPr>
          <w:rFonts w:ascii="Calibri" w:eastAsia="Times New Roman" w:hAnsi="Calibri" w:cs="Calibri"/>
          <w:sz w:val="20"/>
          <w:szCs w:val="20"/>
        </w:rPr>
        <w:t xml:space="preserve"> ancora interessati da fenomeni di dispersione che determinano la perdita di materiali recuperabili e di materie prime critiche.</w:t>
      </w:r>
      <w:r w:rsidR="001E6163">
        <w:rPr>
          <w:rFonts w:ascii="Calibri" w:eastAsia="Times New Roman" w:hAnsi="Calibri" w:cs="Calibri"/>
          <w:sz w:val="20"/>
          <w:szCs w:val="20"/>
        </w:rPr>
        <w:t xml:space="preserve"> </w:t>
      </w:r>
      <w:r w:rsidR="0035216E" w:rsidRPr="0035216E">
        <w:rPr>
          <w:rFonts w:ascii="Calibri" w:eastAsia="Times New Roman" w:hAnsi="Calibri" w:cs="Calibri"/>
          <w:sz w:val="20"/>
          <w:szCs w:val="20"/>
        </w:rPr>
        <w:t>Parallelamente,</w:t>
      </w:r>
      <w:r w:rsidR="00727FAB">
        <w:rPr>
          <w:rFonts w:ascii="Calibri" w:eastAsia="Times New Roman" w:hAnsi="Calibri" w:cs="Calibri"/>
          <w:sz w:val="20"/>
          <w:szCs w:val="20"/>
        </w:rPr>
        <w:t xml:space="preserve"> </w:t>
      </w:r>
      <w:r w:rsidR="00727FAB" w:rsidRPr="00727FAB">
        <w:rPr>
          <w:rFonts w:ascii="Calibri" w:eastAsia="Times New Roman" w:hAnsi="Calibri" w:cs="Calibri"/>
          <w:sz w:val="20"/>
          <w:szCs w:val="20"/>
        </w:rPr>
        <w:t>il miglioramento della qualità delle raccolte differenziate</w:t>
      </w:r>
      <w:r w:rsidR="00727FAB">
        <w:rPr>
          <w:rFonts w:ascii="Calibri" w:eastAsia="Times New Roman" w:hAnsi="Calibri" w:cs="Calibri"/>
          <w:sz w:val="20"/>
          <w:szCs w:val="20"/>
        </w:rPr>
        <w:t xml:space="preserve"> costituisce</w:t>
      </w:r>
      <w:r w:rsidR="00727FAB" w:rsidRPr="00727FAB">
        <w:rPr>
          <w:rFonts w:ascii="Calibri" w:eastAsia="Times New Roman" w:hAnsi="Calibri" w:cs="Calibri"/>
          <w:sz w:val="20"/>
          <w:szCs w:val="20"/>
        </w:rPr>
        <w:t xml:space="preserve"> condizione indispensabile per </w:t>
      </w:r>
      <w:r w:rsidR="001E4110" w:rsidRPr="00727FAB">
        <w:rPr>
          <w:rFonts w:ascii="Calibri" w:eastAsia="Times New Roman" w:hAnsi="Calibri" w:cs="Calibri"/>
          <w:sz w:val="20"/>
          <w:szCs w:val="20"/>
        </w:rPr>
        <w:t xml:space="preserve">ridurre gli scarti generati dalla presenza di impurità </w:t>
      </w:r>
      <w:r w:rsidR="001E4110">
        <w:rPr>
          <w:rFonts w:ascii="Calibri" w:eastAsia="Times New Roman" w:hAnsi="Calibri" w:cs="Calibri"/>
          <w:sz w:val="20"/>
          <w:szCs w:val="20"/>
        </w:rPr>
        <w:t xml:space="preserve">e </w:t>
      </w:r>
      <w:r w:rsidR="00727FAB" w:rsidRPr="00727FAB">
        <w:rPr>
          <w:rFonts w:ascii="Calibri" w:eastAsia="Times New Roman" w:hAnsi="Calibri" w:cs="Calibri"/>
          <w:sz w:val="20"/>
          <w:szCs w:val="20"/>
        </w:rPr>
        <w:t>incrementare</w:t>
      </w:r>
      <w:r w:rsidR="00E06E2D">
        <w:rPr>
          <w:rFonts w:ascii="Calibri" w:eastAsia="Times New Roman" w:hAnsi="Calibri" w:cs="Calibri"/>
          <w:sz w:val="20"/>
          <w:szCs w:val="20"/>
        </w:rPr>
        <w:t>, di conseguenza,</w:t>
      </w:r>
      <w:r w:rsidR="00727FAB" w:rsidRPr="00727FAB">
        <w:rPr>
          <w:rFonts w:ascii="Calibri" w:eastAsia="Times New Roman" w:hAnsi="Calibri" w:cs="Calibri"/>
          <w:sz w:val="20"/>
          <w:szCs w:val="20"/>
        </w:rPr>
        <w:t xml:space="preserve"> il riciclaggio effettivo.</w:t>
      </w:r>
      <w:r w:rsidR="00E53264">
        <w:rPr>
          <w:rFonts w:ascii="Calibri" w:eastAsia="Times New Roman" w:hAnsi="Calibri" w:cs="Calibri"/>
          <w:sz w:val="20"/>
          <w:szCs w:val="20"/>
        </w:rPr>
        <w:t xml:space="preserve"> </w:t>
      </w:r>
      <w:r w:rsidR="00C423B5">
        <w:rPr>
          <w:rFonts w:ascii="Calibri" w:eastAsia="Times New Roman" w:hAnsi="Calibri" w:cs="Calibri"/>
          <w:sz w:val="20"/>
          <w:szCs w:val="20"/>
        </w:rPr>
        <w:t xml:space="preserve">Tale quadro evidenzia come </w:t>
      </w:r>
      <w:r w:rsidR="004A0CDE">
        <w:rPr>
          <w:rFonts w:ascii="Calibri" w:eastAsia="Times New Roman" w:hAnsi="Calibri" w:cs="Calibri"/>
          <w:sz w:val="20"/>
          <w:szCs w:val="20"/>
        </w:rPr>
        <w:t xml:space="preserve">la definizione di misure </w:t>
      </w:r>
      <w:r w:rsidR="00E93B4B">
        <w:rPr>
          <w:rFonts w:ascii="Calibri" w:eastAsia="Times New Roman" w:hAnsi="Calibri" w:cs="Calibri"/>
          <w:sz w:val="20"/>
          <w:szCs w:val="20"/>
        </w:rPr>
        <w:t xml:space="preserve">territorialmente mirate a sostenere </w:t>
      </w:r>
      <w:r w:rsidR="008338D0">
        <w:rPr>
          <w:rFonts w:ascii="Calibri" w:eastAsia="Times New Roman" w:hAnsi="Calibri" w:cs="Calibri"/>
          <w:sz w:val="20"/>
          <w:szCs w:val="20"/>
        </w:rPr>
        <w:t xml:space="preserve">i contesti più critici nell’adozione di modelli gestionali efficaci </w:t>
      </w:r>
      <w:r w:rsidR="003E1042">
        <w:rPr>
          <w:rFonts w:ascii="Calibri" w:eastAsia="Times New Roman" w:hAnsi="Calibri" w:cs="Calibri"/>
          <w:sz w:val="20"/>
          <w:szCs w:val="20"/>
        </w:rPr>
        <w:t>e</w:t>
      </w:r>
      <w:r w:rsidR="00807405">
        <w:rPr>
          <w:rFonts w:ascii="Calibri" w:eastAsia="Times New Roman" w:hAnsi="Calibri" w:cs="Calibri"/>
          <w:sz w:val="20"/>
          <w:szCs w:val="20"/>
        </w:rPr>
        <w:t xml:space="preserve"> nel miglioramento della qualità delle raccolte, unitamente </w:t>
      </w:r>
      <w:r w:rsidR="00C540F3" w:rsidRPr="00C540F3">
        <w:rPr>
          <w:rFonts w:ascii="Calibri" w:eastAsia="Times New Roman" w:hAnsi="Calibri" w:cs="Calibri"/>
          <w:sz w:val="20"/>
          <w:szCs w:val="20"/>
        </w:rPr>
        <w:t>all’innovazione degli impianti di selezione e recupero e al rafforzamento delle filiere del riciclo, rappresent</w:t>
      </w:r>
      <w:r w:rsidR="00C540F3">
        <w:rPr>
          <w:rFonts w:ascii="Calibri" w:eastAsia="Times New Roman" w:hAnsi="Calibri" w:cs="Calibri"/>
          <w:sz w:val="20"/>
          <w:szCs w:val="20"/>
        </w:rPr>
        <w:t>ino</w:t>
      </w:r>
      <w:r w:rsidR="00C540F3" w:rsidRPr="00C540F3">
        <w:rPr>
          <w:rFonts w:ascii="Calibri" w:eastAsia="Times New Roman" w:hAnsi="Calibri" w:cs="Calibri"/>
          <w:sz w:val="20"/>
          <w:szCs w:val="20"/>
        </w:rPr>
        <w:t xml:space="preserve"> una leva strategica per conseguire gli obiettivi europei di economia circolare e massimizzare il recupero di materia</w:t>
      </w:r>
      <w:r w:rsidR="00B90C68">
        <w:rPr>
          <w:rFonts w:ascii="Calibri" w:eastAsia="Times New Roman" w:hAnsi="Calibri" w:cs="Calibri"/>
          <w:sz w:val="20"/>
          <w:szCs w:val="20"/>
        </w:rPr>
        <w:t>.</w:t>
      </w:r>
    </w:p>
    <w:p w14:paraId="1BAA135D" w14:textId="77777777" w:rsidR="00651C53" w:rsidRPr="00651C53" w:rsidRDefault="2FA43637" w:rsidP="00651C53">
      <w:pPr>
        <w:spacing w:after="120" w:line="264" w:lineRule="auto"/>
        <w:jc w:val="both"/>
        <w:rPr>
          <w:rFonts w:ascii="Calibri" w:eastAsia="Times New Roman" w:hAnsi="Calibri" w:cs="Calibri"/>
          <w:sz w:val="20"/>
          <w:szCs w:val="20"/>
        </w:rPr>
      </w:pPr>
      <w:r w:rsidRPr="2747C5CD">
        <w:rPr>
          <w:rFonts w:ascii="Calibri" w:eastAsia="Times New Roman" w:hAnsi="Calibri" w:cs="Calibri"/>
          <w:sz w:val="20"/>
          <w:szCs w:val="20"/>
        </w:rPr>
        <w:t xml:space="preserve">Uno degli elementi di maggiore interesse emersi dal monitoraggio riguarda la tariffazione puntuale (TARIP), considerata uno degli strumenti più efficaci per incentivare la prevenzione dei rifiuti e migliorare </w:t>
      </w:r>
      <w:r w:rsidR="00613DA8" w:rsidRPr="00613DA8">
        <w:rPr>
          <w:rFonts w:ascii="Calibri" w:eastAsia="Times New Roman" w:hAnsi="Calibri" w:cs="Calibri"/>
          <w:sz w:val="20"/>
          <w:szCs w:val="20"/>
        </w:rPr>
        <w:t>le prestazioni della raccolta differenziata.</w:t>
      </w:r>
      <w:r w:rsidR="00B63C2C">
        <w:rPr>
          <w:rFonts w:ascii="Calibri" w:eastAsia="Times New Roman" w:hAnsi="Calibri" w:cs="Calibri"/>
          <w:sz w:val="20"/>
          <w:szCs w:val="20"/>
        </w:rPr>
        <w:t xml:space="preserve"> </w:t>
      </w:r>
      <w:r w:rsidR="00B63C2C" w:rsidRPr="00B63C2C">
        <w:rPr>
          <w:rFonts w:ascii="Calibri" w:eastAsia="Times New Roman" w:hAnsi="Calibri" w:cs="Calibri"/>
          <w:sz w:val="20"/>
          <w:szCs w:val="20"/>
        </w:rPr>
        <w:t>Sebbene la sua diffusione sia ancora limitata</w:t>
      </w:r>
      <w:r w:rsidR="00B63C2C">
        <w:rPr>
          <w:rFonts w:ascii="Calibri" w:eastAsia="Times New Roman" w:hAnsi="Calibri" w:cs="Calibri"/>
          <w:sz w:val="20"/>
          <w:szCs w:val="20"/>
        </w:rPr>
        <w:t xml:space="preserve">, </w:t>
      </w:r>
      <w:r w:rsidR="003C460C">
        <w:rPr>
          <w:rFonts w:ascii="Calibri" w:eastAsia="Times New Roman" w:hAnsi="Calibri" w:cs="Calibri"/>
          <w:sz w:val="20"/>
          <w:szCs w:val="20"/>
        </w:rPr>
        <w:t>e comunque prospetticamente inferiore all’obiettivo strategico di</w:t>
      </w:r>
      <w:r w:rsidR="00F80C4E">
        <w:rPr>
          <w:rFonts w:ascii="Calibri" w:eastAsia="Times New Roman" w:hAnsi="Calibri" w:cs="Calibri"/>
          <w:sz w:val="20"/>
          <w:szCs w:val="20"/>
        </w:rPr>
        <w:t xml:space="preserve"> </w:t>
      </w:r>
      <w:r w:rsidR="00CB07C7">
        <w:rPr>
          <w:rFonts w:ascii="Calibri" w:eastAsia="Times New Roman" w:hAnsi="Calibri" w:cs="Calibri"/>
          <w:sz w:val="20"/>
          <w:szCs w:val="20"/>
        </w:rPr>
        <w:t xml:space="preserve">piano, </w:t>
      </w:r>
      <w:r w:rsidR="00651C53" w:rsidRPr="00651C53">
        <w:rPr>
          <w:rFonts w:ascii="Calibri" w:eastAsia="Times New Roman" w:hAnsi="Calibri" w:cs="Calibri"/>
          <w:sz w:val="20"/>
          <w:szCs w:val="20"/>
        </w:rPr>
        <w:t>le esperienze maturate dimostrano che la misurazione dei conferimenti, associata all’identificazione dell’utenza e a una tariffa commisurata alla produzione effettiva di rifiuto residuo, favorisce la riduzione del rifiuto indifferenziato e l’aumento della quantità e della qualità delle raccolte differenziate. Il nuovo PRGR dovrà pertanto promuoverne una più ampia applicazione sul territorio regionale.</w:t>
      </w:r>
    </w:p>
    <w:p w14:paraId="57E032B4" w14:textId="77777777" w:rsidR="000D09E2" w:rsidRPr="000D09E2" w:rsidRDefault="54844FCE" w:rsidP="000D09E2">
      <w:pPr>
        <w:spacing w:after="120" w:line="264" w:lineRule="auto"/>
        <w:jc w:val="both"/>
        <w:rPr>
          <w:rFonts w:ascii="Calibri" w:eastAsia="Times New Roman" w:hAnsi="Calibri" w:cs="Calibri"/>
          <w:sz w:val="20"/>
          <w:szCs w:val="20"/>
        </w:rPr>
      </w:pPr>
      <w:r w:rsidRPr="2747C5CD">
        <w:rPr>
          <w:rFonts w:ascii="Calibri" w:eastAsia="Times New Roman" w:hAnsi="Calibri" w:cs="Calibri"/>
          <w:sz w:val="20"/>
          <w:szCs w:val="20"/>
        </w:rPr>
        <w:t>Nel modello organizzativo di Regione Lombardia, che non ha previsto l’istituzione degli ATO nel rispetto delle indicazioni del comma 7 dell’articolo 200 del d.lgs. 152/2006, il Comune è l’ente che affida il servizio di gestione dei rifiuti urbani e l’impiantistica esistente è funzionale a garantire la ricezione dei flussi di rifiuti indifferenziati prodotti dai Comuni lombardi.</w:t>
      </w:r>
      <w:r w:rsidR="5F21A7CB" w:rsidRPr="2747C5CD">
        <w:rPr>
          <w:rFonts w:ascii="Calibri" w:eastAsia="Times New Roman" w:hAnsi="Calibri" w:cs="Calibri"/>
          <w:sz w:val="20"/>
          <w:szCs w:val="20"/>
        </w:rPr>
        <w:t xml:space="preserve"> </w:t>
      </w:r>
      <w:r w:rsidR="000D09E2" w:rsidRPr="000D09E2">
        <w:rPr>
          <w:rFonts w:ascii="Calibri" w:eastAsia="Times New Roman" w:hAnsi="Calibri" w:cs="Calibri"/>
          <w:sz w:val="20"/>
          <w:szCs w:val="20"/>
        </w:rPr>
        <w:t>Tale assetto ha garantito certezza nella destinazione dei flussi e un sostanziale equilibrio tra domanda e offerta impiantistica, con effetti positivi anche sui costi di conferimento.</w:t>
      </w:r>
    </w:p>
    <w:p w14:paraId="234DB2ED" w14:textId="1D9D811C" w:rsidR="000369FE" w:rsidRDefault="00764DAA" w:rsidP="00907B21">
      <w:pPr>
        <w:spacing w:after="120" w:line="264" w:lineRule="auto"/>
        <w:jc w:val="both"/>
        <w:rPr>
          <w:rFonts w:ascii="Calibri" w:eastAsia="Times New Roman" w:hAnsi="Calibri" w:cs="Calibri"/>
          <w:sz w:val="20"/>
          <w:szCs w:val="20"/>
        </w:rPr>
      </w:pPr>
      <w:r w:rsidRPr="24B36DDD">
        <w:rPr>
          <w:rFonts w:ascii="Calibri" w:eastAsia="Times New Roman" w:hAnsi="Calibri" w:cs="Calibri"/>
          <w:sz w:val="20"/>
          <w:szCs w:val="20"/>
        </w:rPr>
        <w:t>Il monitoraggio conferma</w:t>
      </w:r>
      <w:r w:rsidR="009F7507">
        <w:rPr>
          <w:rFonts w:ascii="Calibri" w:eastAsia="Times New Roman" w:hAnsi="Calibri" w:cs="Calibri"/>
          <w:sz w:val="20"/>
          <w:szCs w:val="20"/>
        </w:rPr>
        <w:t xml:space="preserve"> inoltre</w:t>
      </w:r>
      <w:r w:rsidRPr="24B36DDD">
        <w:rPr>
          <w:rFonts w:ascii="Calibri" w:eastAsia="Times New Roman" w:hAnsi="Calibri" w:cs="Calibri"/>
          <w:sz w:val="20"/>
          <w:szCs w:val="20"/>
        </w:rPr>
        <w:t xml:space="preserve"> l'elevato grado di autosufficienza regionale nella gestione dei rifiuti urbani. Il sistema impiantistico lombardo risulta sostanzialmente adeguato a garantire il trattamento dei flussi prodotti sul territorio e non emergono, nell'orizzonte temporale del Piano vigente, fabbisogni di nuova impiantistica dedicata all'incenerimento dei rifiuti urbani</w:t>
      </w:r>
      <w:r w:rsidR="000369FE" w:rsidRPr="24B36DDD">
        <w:rPr>
          <w:rFonts w:ascii="Calibri" w:eastAsia="Times New Roman" w:hAnsi="Calibri" w:cs="Calibri"/>
          <w:sz w:val="20"/>
          <w:szCs w:val="20"/>
        </w:rPr>
        <w:t>. Gli impianti di termovalorizzazione continuano a svolgere una funzione essenziale nella chiusura del ciclo, consentendo di limitare il ricorso alla discarica a quantitativi del tutto marginali. Parallelamente, il sistema regionale dispone di una rete consolidata di impianti per il recupero delle frazioni differenziate, per il trattamento della frazione organica e per il recupero di materia dai rifiuti urbani</w:t>
      </w:r>
      <w:r w:rsidR="00DC11E2">
        <w:rPr>
          <w:rFonts w:ascii="Calibri" w:eastAsia="Times New Roman" w:hAnsi="Calibri" w:cs="Calibri"/>
          <w:sz w:val="20"/>
          <w:szCs w:val="20"/>
        </w:rPr>
        <w:t>.</w:t>
      </w:r>
      <w:r w:rsidR="005A2AB7">
        <w:rPr>
          <w:rFonts w:ascii="Calibri" w:eastAsia="Times New Roman" w:hAnsi="Calibri" w:cs="Calibri"/>
          <w:sz w:val="20"/>
          <w:szCs w:val="20"/>
        </w:rPr>
        <w:t xml:space="preserve"> </w:t>
      </w:r>
      <w:r w:rsidR="00DC11E2" w:rsidRPr="00B21E8F">
        <w:rPr>
          <w:rFonts w:ascii="Calibri" w:eastAsia="Times New Roman" w:hAnsi="Calibri" w:cs="Calibri"/>
          <w:sz w:val="20"/>
          <w:szCs w:val="20"/>
        </w:rPr>
        <w:t>Tale sistema dovrà tuttavia evolvere in coerenza con il progresso tecnologico, attraverso un continuo adeguamento orientato all’innovazione e al miglioramento della qualità dei processi, così da incrementare il recupero di materiali effettivamente reimpiegabili nei cicli produttivi.</w:t>
      </w:r>
    </w:p>
    <w:p w14:paraId="2C2D1DCE" w14:textId="7B0DB35C" w:rsidR="0026739C" w:rsidRPr="0026739C" w:rsidRDefault="0026739C" w:rsidP="0026739C">
      <w:pPr>
        <w:spacing w:after="120" w:line="264" w:lineRule="auto"/>
        <w:jc w:val="both"/>
        <w:rPr>
          <w:rFonts w:ascii="Calibri" w:eastAsia="Times New Roman" w:hAnsi="Calibri" w:cs="Calibri"/>
          <w:sz w:val="20"/>
          <w:szCs w:val="20"/>
        </w:rPr>
      </w:pPr>
      <w:r w:rsidRPr="0026739C">
        <w:rPr>
          <w:rFonts w:ascii="Calibri" w:eastAsia="Times New Roman" w:hAnsi="Calibri" w:cs="Calibri"/>
          <w:sz w:val="20"/>
          <w:szCs w:val="20"/>
        </w:rPr>
        <w:t xml:space="preserve">Permane tuttavia la necessità di monitorare i crescenti flussi provenienti da altre regioni, in particolare quelli derivanti dal trattamento dei rifiuti urbani, che </w:t>
      </w:r>
      <w:r w:rsidR="00B8761D">
        <w:rPr>
          <w:rFonts w:ascii="Calibri" w:eastAsia="Times New Roman" w:hAnsi="Calibri" w:cs="Calibri"/>
          <w:sz w:val="20"/>
          <w:szCs w:val="20"/>
        </w:rPr>
        <w:t>possono</w:t>
      </w:r>
      <w:r w:rsidRPr="0026739C">
        <w:rPr>
          <w:rFonts w:ascii="Calibri" w:eastAsia="Times New Roman" w:hAnsi="Calibri" w:cs="Calibri"/>
          <w:sz w:val="20"/>
          <w:szCs w:val="20"/>
        </w:rPr>
        <w:t xml:space="preserve"> aumentare la pressione sugli impianti lombardi e incidere sulle condizioni di accesso e </w:t>
      </w:r>
      <w:r w:rsidR="00DD580C" w:rsidRPr="24B36DDD">
        <w:rPr>
          <w:rFonts w:ascii="Calibri" w:eastAsia="Times New Roman" w:hAnsi="Calibri" w:cs="Calibri"/>
          <w:sz w:val="20"/>
          <w:szCs w:val="20"/>
        </w:rPr>
        <w:t>potenzialmente sulle dinamiche tariffarie</w:t>
      </w:r>
      <w:r w:rsidR="003F6662">
        <w:rPr>
          <w:rFonts w:ascii="Calibri" w:eastAsia="Times New Roman" w:hAnsi="Calibri" w:cs="Calibri"/>
          <w:sz w:val="20"/>
          <w:szCs w:val="20"/>
        </w:rPr>
        <w:t>, al fine di</w:t>
      </w:r>
      <w:r w:rsidRPr="0026739C">
        <w:rPr>
          <w:rFonts w:ascii="Calibri" w:eastAsia="Times New Roman" w:hAnsi="Calibri" w:cs="Calibri"/>
          <w:sz w:val="20"/>
          <w:szCs w:val="20"/>
        </w:rPr>
        <w:t xml:space="preserve"> salvaguardare l’equilibrio del sistema impiantistico regionale, assicura</w:t>
      </w:r>
      <w:r w:rsidR="004864DC">
        <w:rPr>
          <w:rFonts w:ascii="Calibri" w:eastAsia="Times New Roman" w:hAnsi="Calibri" w:cs="Calibri"/>
          <w:sz w:val="20"/>
          <w:szCs w:val="20"/>
        </w:rPr>
        <w:t>re</w:t>
      </w:r>
      <w:r w:rsidRPr="0026739C">
        <w:rPr>
          <w:rFonts w:ascii="Calibri" w:eastAsia="Times New Roman" w:hAnsi="Calibri" w:cs="Calibri"/>
          <w:sz w:val="20"/>
          <w:szCs w:val="20"/>
        </w:rPr>
        <w:t xml:space="preserve"> prioritariamente l’autosufficienza nella gestione dei rifiuti prodotti in Lombardia e </w:t>
      </w:r>
      <w:r w:rsidR="004864DC">
        <w:rPr>
          <w:rFonts w:ascii="Calibri" w:eastAsia="Times New Roman" w:hAnsi="Calibri" w:cs="Calibri"/>
          <w:sz w:val="20"/>
          <w:szCs w:val="20"/>
        </w:rPr>
        <w:t>preservare</w:t>
      </w:r>
      <w:r w:rsidRPr="0026739C">
        <w:rPr>
          <w:rFonts w:ascii="Calibri" w:eastAsia="Times New Roman" w:hAnsi="Calibri" w:cs="Calibri"/>
          <w:sz w:val="20"/>
          <w:szCs w:val="20"/>
        </w:rPr>
        <w:t xml:space="preserve"> nel tempo degli attuali livelli di efficienza.</w:t>
      </w:r>
    </w:p>
    <w:p w14:paraId="31741B14" w14:textId="77777777" w:rsidR="0026739C" w:rsidRDefault="0026739C" w:rsidP="00907B21">
      <w:pPr>
        <w:spacing w:after="120" w:line="264" w:lineRule="auto"/>
        <w:jc w:val="both"/>
        <w:rPr>
          <w:rFonts w:ascii="Calibri" w:eastAsia="Times New Roman" w:hAnsi="Calibri" w:cs="Calibri"/>
          <w:kern w:val="0"/>
          <w:sz w:val="20"/>
          <w:szCs w:val="20"/>
          <w14:ligatures w14:val="none"/>
        </w:rPr>
      </w:pPr>
    </w:p>
    <w:p w14:paraId="07C81ADA" w14:textId="22FC8D43" w:rsidR="00907B21" w:rsidRPr="00907B21" w:rsidRDefault="005F4405" w:rsidP="00907B21">
      <w:pPr>
        <w:keepNext/>
        <w:keepLines/>
        <w:spacing w:before="80" w:after="0" w:line="240" w:lineRule="auto"/>
        <w:jc w:val="both"/>
        <w:outlineLvl w:val="1"/>
        <w:rPr>
          <w:rFonts w:ascii="Calibri" w:eastAsia="Times New Roman" w:hAnsi="Calibri" w:cs="Calibri"/>
          <w:color w:val="215E99"/>
          <w:kern w:val="0"/>
          <w:sz w:val="28"/>
          <w:szCs w:val="28"/>
          <w14:ligatures w14:val="none"/>
        </w:rPr>
      </w:pPr>
      <w:bookmarkStart w:id="55" w:name="_Toc227059592"/>
      <w:bookmarkStart w:id="56" w:name="_Toc227059921"/>
      <w:bookmarkStart w:id="57" w:name="_Toc227060112"/>
      <w:bookmarkStart w:id="58" w:name="_Toc227070978"/>
      <w:bookmarkStart w:id="59" w:name="_Toc227079456"/>
      <w:bookmarkStart w:id="60" w:name="_Toc227079863"/>
      <w:bookmarkStart w:id="61" w:name="_Toc227080558"/>
      <w:bookmarkStart w:id="62" w:name="_Toc227080831"/>
      <w:bookmarkStart w:id="63" w:name="_Toc237598243"/>
      <w:bookmarkStart w:id="64" w:name="_Toc238813468"/>
      <w:r>
        <w:rPr>
          <w:rFonts w:ascii="Calibri" w:eastAsia="Times New Roman" w:hAnsi="Calibri" w:cs="Calibri"/>
          <w:color w:val="215E99"/>
          <w:kern w:val="0"/>
          <w:sz w:val="28"/>
          <w:szCs w:val="28"/>
          <w14:ligatures w14:val="none"/>
        </w:rPr>
        <w:t>5</w:t>
      </w:r>
      <w:r w:rsidR="00907B21" w:rsidRPr="00907B21">
        <w:rPr>
          <w:rFonts w:ascii="Calibri" w:eastAsia="Times New Roman" w:hAnsi="Calibri" w:cs="Calibri"/>
          <w:color w:val="215E99"/>
          <w:kern w:val="0"/>
          <w:sz w:val="28"/>
          <w:szCs w:val="28"/>
          <w14:ligatures w14:val="none"/>
        </w:rPr>
        <w:t>.2 Stato di fatto della produzione e gestione dei rifiuti urbani</w:t>
      </w:r>
      <w:bookmarkEnd w:id="55"/>
      <w:bookmarkEnd w:id="56"/>
      <w:bookmarkEnd w:id="57"/>
      <w:bookmarkEnd w:id="58"/>
      <w:bookmarkEnd w:id="59"/>
      <w:bookmarkEnd w:id="60"/>
      <w:bookmarkEnd w:id="61"/>
      <w:bookmarkEnd w:id="62"/>
      <w:bookmarkEnd w:id="63"/>
      <w:bookmarkEnd w:id="64"/>
      <w:r w:rsidR="00907B21" w:rsidRPr="00907B21">
        <w:rPr>
          <w:rFonts w:ascii="Calibri" w:eastAsia="Times New Roman" w:hAnsi="Calibri" w:cs="Calibri"/>
          <w:color w:val="215E99"/>
          <w:kern w:val="0"/>
          <w:sz w:val="28"/>
          <w:szCs w:val="28"/>
          <w14:ligatures w14:val="none"/>
        </w:rPr>
        <w:t xml:space="preserve"> </w:t>
      </w:r>
    </w:p>
    <w:p w14:paraId="22BAC1FD" w14:textId="0FA5470E"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2DEC4E8F" w14:textId="411B80A4" w:rsidR="00163C4D" w:rsidRPr="00461682" w:rsidRDefault="00163C4D" w:rsidP="00163C4D">
      <w:pPr>
        <w:spacing w:after="120" w:line="264" w:lineRule="auto"/>
        <w:jc w:val="both"/>
        <w:rPr>
          <w:rFonts w:ascii="Calibri" w:eastAsia="Times New Roman" w:hAnsi="Calibri" w:cs="Calibri"/>
          <w:kern w:val="0"/>
          <w:sz w:val="20"/>
          <w:szCs w:val="20"/>
          <w14:ligatures w14:val="none"/>
        </w:rPr>
      </w:pPr>
      <w:r w:rsidRPr="387F8268">
        <w:rPr>
          <w:rFonts w:ascii="Calibri" w:eastAsia="Times New Roman" w:hAnsi="Calibri" w:cs="Calibri"/>
          <w:sz w:val="20"/>
          <w:szCs w:val="20"/>
        </w:rPr>
        <w:t xml:space="preserve">La più recente Relazione sulla produzione e gestione dei rifiuti in Regione Lombardia, predisposta da ARPA Lombardia ai sensi dell'articolo 18 della </w:t>
      </w:r>
      <w:proofErr w:type="spellStart"/>
      <w:r w:rsidRPr="387F8268">
        <w:rPr>
          <w:rFonts w:ascii="Calibri" w:eastAsia="Times New Roman" w:hAnsi="Calibri" w:cs="Calibri"/>
          <w:sz w:val="20"/>
          <w:szCs w:val="20"/>
        </w:rPr>
        <w:t>l.r</w:t>
      </w:r>
      <w:proofErr w:type="spellEnd"/>
      <w:r w:rsidRPr="387F8268">
        <w:rPr>
          <w:rFonts w:ascii="Calibri" w:eastAsia="Times New Roman" w:hAnsi="Calibri" w:cs="Calibri"/>
          <w:sz w:val="20"/>
          <w:szCs w:val="20"/>
        </w:rPr>
        <w:t>. 26/2003, restituisce il quadro conoscitivo più aggiornato disponibile della produzione e gestione dei rifiuti sul territorio regionale</w:t>
      </w:r>
      <w:r w:rsidR="009D3477">
        <w:rPr>
          <w:rFonts w:ascii="Calibri" w:eastAsia="Times New Roman" w:hAnsi="Calibri" w:cs="Calibri"/>
          <w:sz w:val="20"/>
          <w:szCs w:val="20"/>
        </w:rPr>
        <w:t xml:space="preserve"> nell’anno 2024</w:t>
      </w:r>
      <w:r w:rsidRPr="387F8268">
        <w:rPr>
          <w:rFonts w:ascii="Calibri" w:eastAsia="Times New Roman" w:hAnsi="Calibri" w:cs="Calibri"/>
          <w:sz w:val="20"/>
          <w:szCs w:val="20"/>
        </w:rPr>
        <w:t>. Dalla Relazione emerge un dato di produzione complessiva di rifiuti urbani pari a 4.862.308 tonnellate, con un incremento del +3,1%</w:t>
      </w:r>
      <w:r w:rsidRPr="387F8268">
        <w:rPr>
          <w:rFonts w:ascii="Calibri" w:eastAsia="Times New Roman" w:hAnsi="Calibri" w:cs="Calibri"/>
          <w:b/>
          <w:sz w:val="20"/>
          <w:szCs w:val="20"/>
        </w:rPr>
        <w:t xml:space="preserve"> </w:t>
      </w:r>
      <w:r w:rsidRPr="387F8268">
        <w:rPr>
          <w:rFonts w:ascii="Calibri" w:eastAsia="Times New Roman" w:hAnsi="Calibri" w:cs="Calibri"/>
          <w:sz w:val="20"/>
          <w:szCs w:val="20"/>
        </w:rPr>
        <w:t>rispetto al dato del 2023, a fronte di una sostanziale stabilità del dato demografico, attestatosi a 10.035.481 abitanti nel medesimo anno.</w:t>
      </w:r>
    </w:p>
    <w:p w14:paraId="1D2BDAAB" w14:textId="7B149027"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Il dato di produzione totale disaggregato a livello provinciale mostra una distribuzione </w:t>
      </w:r>
      <w:r w:rsidR="493F9C0B" w:rsidRPr="00907B21">
        <w:rPr>
          <w:rFonts w:ascii="Calibri" w:eastAsia="Times New Roman" w:hAnsi="Calibri" w:cs="Calibri"/>
          <w:kern w:val="0"/>
          <w:sz w:val="20"/>
          <w:szCs w:val="20"/>
          <w14:ligatures w14:val="none"/>
        </w:rPr>
        <w:t>territoriale</w:t>
      </w:r>
      <w:r w:rsidRPr="00907B21">
        <w:rPr>
          <w:rFonts w:ascii="Calibri" w:eastAsia="Times New Roman" w:hAnsi="Calibri" w:cs="Calibri"/>
          <w:kern w:val="0"/>
          <w:sz w:val="20"/>
          <w:szCs w:val="20"/>
          <w14:ligatures w14:val="none"/>
        </w:rPr>
        <w:t xml:space="preserve"> sostanzialmente invariata nel tempo, </w:t>
      </w:r>
      <w:r w:rsidR="00D7700A" w:rsidRPr="00710697">
        <w:rPr>
          <w:rFonts w:ascii="Calibri" w:eastAsia="Times New Roman" w:hAnsi="Calibri" w:cs="Calibri"/>
          <w:kern w:val="0"/>
          <w:sz w:val="20"/>
          <w:szCs w:val="20"/>
          <w14:ligatures w14:val="none"/>
        </w:rPr>
        <w:t>coerente con l'assetto demografico</w:t>
      </w:r>
      <w:r w:rsidRPr="00907B21">
        <w:rPr>
          <w:rFonts w:ascii="Calibri" w:eastAsia="Times New Roman" w:hAnsi="Calibri" w:cs="Calibri"/>
          <w:kern w:val="0"/>
          <w:sz w:val="20"/>
          <w:szCs w:val="20"/>
          <w14:ligatures w14:val="none"/>
        </w:rPr>
        <w:t>, con la Città Metropolitana di Milano che incide per circa un terzo della produzione regionale</w:t>
      </w:r>
      <w:r w:rsidR="004B3A47">
        <w:rPr>
          <w:rFonts w:ascii="Calibri" w:eastAsia="Times New Roman" w:hAnsi="Calibri" w:cs="Calibri"/>
          <w:kern w:val="0"/>
          <w:sz w:val="20"/>
          <w:szCs w:val="20"/>
          <w14:ligatures w14:val="none"/>
        </w:rPr>
        <w:t xml:space="preserve"> (</w:t>
      </w:r>
      <w:r w:rsidR="004B3A47" w:rsidRPr="00710697">
        <w:rPr>
          <w:rFonts w:ascii="Calibri" w:eastAsia="Times New Roman" w:hAnsi="Calibri" w:cs="Calibri"/>
          <w:kern w:val="0"/>
          <w:sz w:val="20"/>
          <w:szCs w:val="20"/>
          <w14:ligatures w14:val="none"/>
        </w:rPr>
        <w:t>31,2%</w:t>
      </w:r>
      <w:r w:rsidR="004B3A47">
        <w:rPr>
          <w:rFonts w:ascii="Calibri" w:eastAsia="Times New Roman" w:hAnsi="Calibri" w:cs="Calibri"/>
          <w:kern w:val="0"/>
          <w:sz w:val="20"/>
          <w:szCs w:val="20"/>
          <w14:ligatures w14:val="none"/>
        </w:rPr>
        <w:t>)</w:t>
      </w:r>
      <w:r w:rsidRPr="00907B21">
        <w:rPr>
          <w:rFonts w:ascii="Calibri" w:eastAsia="Times New Roman" w:hAnsi="Calibri" w:cs="Calibri"/>
          <w:kern w:val="0"/>
          <w:sz w:val="20"/>
          <w:szCs w:val="20"/>
          <w14:ligatures w14:val="none"/>
        </w:rPr>
        <w:t>, seguita dalle province di Brescia</w:t>
      </w:r>
      <w:r w:rsidR="001B1524">
        <w:rPr>
          <w:rFonts w:ascii="Calibri" w:eastAsia="Times New Roman" w:hAnsi="Calibri" w:cs="Calibri"/>
          <w:kern w:val="0"/>
          <w:sz w:val="20"/>
          <w:szCs w:val="20"/>
          <w14:ligatures w14:val="none"/>
        </w:rPr>
        <w:t xml:space="preserve"> (</w:t>
      </w:r>
      <w:r w:rsidR="001B1524" w:rsidRPr="00710697">
        <w:rPr>
          <w:rFonts w:ascii="Calibri" w:eastAsia="Times New Roman" w:hAnsi="Calibri" w:cs="Calibri"/>
          <w:kern w:val="0"/>
          <w:sz w:val="20"/>
          <w:szCs w:val="20"/>
          <w14:ligatures w14:val="none"/>
        </w:rPr>
        <w:t>14,4%</w:t>
      </w:r>
      <w:r w:rsidR="001B1524">
        <w:rPr>
          <w:rFonts w:ascii="Calibri" w:eastAsia="Times New Roman" w:hAnsi="Calibri" w:cs="Calibri"/>
          <w:kern w:val="0"/>
          <w:sz w:val="20"/>
          <w:szCs w:val="20"/>
          <w14:ligatures w14:val="none"/>
        </w:rPr>
        <w:t>)</w:t>
      </w:r>
      <w:r w:rsidRPr="00907B21">
        <w:rPr>
          <w:rFonts w:ascii="Calibri" w:eastAsia="Times New Roman" w:hAnsi="Calibri" w:cs="Calibri"/>
          <w:kern w:val="0"/>
          <w:sz w:val="20"/>
          <w:szCs w:val="20"/>
          <w14:ligatures w14:val="none"/>
        </w:rPr>
        <w:t>, Bergamo</w:t>
      </w:r>
      <w:r w:rsidR="00670284">
        <w:rPr>
          <w:rFonts w:ascii="Calibri" w:eastAsia="Times New Roman" w:hAnsi="Calibri" w:cs="Calibri"/>
          <w:kern w:val="0"/>
          <w:sz w:val="20"/>
          <w:szCs w:val="20"/>
          <w14:ligatures w14:val="none"/>
        </w:rPr>
        <w:t xml:space="preserve"> (</w:t>
      </w:r>
      <w:r w:rsidR="00670284" w:rsidRPr="00710697">
        <w:rPr>
          <w:rFonts w:ascii="Calibri" w:eastAsia="Times New Roman" w:hAnsi="Calibri" w:cs="Calibri"/>
          <w:kern w:val="0"/>
          <w:sz w:val="20"/>
          <w:szCs w:val="20"/>
          <w14:ligatures w14:val="none"/>
        </w:rPr>
        <w:t>10,9%</w:t>
      </w:r>
      <w:r w:rsidR="00670284">
        <w:rPr>
          <w:rFonts w:ascii="Calibri" w:eastAsia="Times New Roman" w:hAnsi="Calibri" w:cs="Calibri"/>
          <w:kern w:val="0"/>
          <w:sz w:val="20"/>
          <w:szCs w:val="20"/>
          <w14:ligatures w14:val="none"/>
        </w:rPr>
        <w:t>)</w:t>
      </w:r>
      <w:r w:rsidRPr="00907B21">
        <w:rPr>
          <w:rFonts w:ascii="Calibri" w:eastAsia="Times New Roman" w:hAnsi="Calibri" w:cs="Calibri"/>
          <w:kern w:val="0"/>
          <w:sz w:val="20"/>
          <w:szCs w:val="20"/>
          <w14:ligatures w14:val="none"/>
        </w:rPr>
        <w:t xml:space="preserve">, Varese </w:t>
      </w:r>
      <w:r w:rsidR="00095871">
        <w:rPr>
          <w:rFonts w:ascii="Calibri" w:eastAsia="Times New Roman" w:hAnsi="Calibri" w:cs="Calibri"/>
          <w:kern w:val="0"/>
          <w:sz w:val="20"/>
          <w:szCs w:val="20"/>
          <w14:ligatures w14:val="none"/>
        </w:rPr>
        <w:t>(</w:t>
      </w:r>
      <w:r w:rsidR="00095871" w:rsidRPr="00710697">
        <w:rPr>
          <w:rFonts w:ascii="Calibri" w:eastAsia="Times New Roman" w:hAnsi="Calibri" w:cs="Calibri"/>
          <w:kern w:val="0"/>
          <w:sz w:val="20"/>
          <w:szCs w:val="20"/>
          <w14:ligatures w14:val="none"/>
        </w:rPr>
        <w:t>8,5%</w:t>
      </w:r>
      <w:r w:rsidR="00095871">
        <w:rPr>
          <w:rFonts w:ascii="Calibri" w:eastAsia="Times New Roman" w:hAnsi="Calibri" w:cs="Calibri"/>
          <w:kern w:val="0"/>
          <w:sz w:val="20"/>
          <w:szCs w:val="20"/>
          <w14:ligatures w14:val="none"/>
        </w:rPr>
        <w:t xml:space="preserve">) </w:t>
      </w:r>
      <w:r w:rsidRPr="00907B21">
        <w:rPr>
          <w:rFonts w:ascii="Calibri" w:eastAsia="Times New Roman" w:hAnsi="Calibri" w:cs="Calibri"/>
          <w:kern w:val="0"/>
          <w:sz w:val="20"/>
          <w:szCs w:val="20"/>
          <w14:ligatures w14:val="none"/>
        </w:rPr>
        <w:t>e Monza e Brianza</w:t>
      </w:r>
      <w:r w:rsidR="00E12EC6">
        <w:rPr>
          <w:rFonts w:ascii="Calibri" w:eastAsia="Times New Roman" w:hAnsi="Calibri" w:cs="Calibri"/>
          <w:kern w:val="0"/>
          <w:sz w:val="20"/>
          <w:szCs w:val="20"/>
          <w14:ligatures w14:val="none"/>
        </w:rPr>
        <w:t xml:space="preserve"> (</w:t>
      </w:r>
      <w:r w:rsidR="00E12EC6" w:rsidRPr="00710697">
        <w:rPr>
          <w:rFonts w:ascii="Calibri" w:eastAsia="Times New Roman" w:hAnsi="Calibri" w:cs="Calibri"/>
          <w:kern w:val="0"/>
          <w:sz w:val="20"/>
          <w:szCs w:val="20"/>
          <w14:ligatures w14:val="none"/>
        </w:rPr>
        <w:t>7,8%</w:t>
      </w:r>
      <w:r w:rsidR="00E12EC6">
        <w:rPr>
          <w:rFonts w:ascii="Calibri" w:eastAsia="Times New Roman" w:hAnsi="Calibri" w:cs="Calibri"/>
          <w:kern w:val="0"/>
          <w:sz w:val="20"/>
          <w:szCs w:val="20"/>
          <w14:ligatures w14:val="none"/>
        </w:rPr>
        <w:t>)</w:t>
      </w:r>
      <w:r w:rsidRPr="00907B21">
        <w:rPr>
          <w:rFonts w:ascii="Calibri" w:eastAsia="Times New Roman" w:hAnsi="Calibri" w:cs="Calibri"/>
          <w:kern w:val="0"/>
          <w:sz w:val="20"/>
          <w:szCs w:val="20"/>
          <w14:ligatures w14:val="none"/>
        </w:rPr>
        <w:t>, mentre le restanti province contribuiscono in misura complessivamente inferiore.</w:t>
      </w:r>
    </w:p>
    <w:p w14:paraId="14059F84" w14:textId="23684D4F" w:rsidR="005C5CF3" w:rsidRPr="00461682" w:rsidRDefault="005C5CF3" w:rsidP="005C5CF3">
      <w:pPr>
        <w:spacing w:after="120" w:line="264" w:lineRule="auto"/>
        <w:jc w:val="both"/>
        <w:rPr>
          <w:rFonts w:ascii="Calibri" w:eastAsia="Times New Roman" w:hAnsi="Calibri" w:cs="Calibri"/>
          <w:kern w:val="0"/>
          <w:sz w:val="20"/>
          <w:szCs w:val="20"/>
          <w14:ligatures w14:val="none"/>
        </w:rPr>
      </w:pPr>
      <w:r w:rsidRPr="00710697">
        <w:rPr>
          <w:rFonts w:ascii="Calibri" w:eastAsia="Times New Roman" w:hAnsi="Calibri" w:cs="Calibri"/>
          <w:kern w:val="0"/>
          <w:sz w:val="20"/>
          <w:szCs w:val="20"/>
          <w14:ligatures w14:val="none"/>
        </w:rPr>
        <w:t xml:space="preserve">Il </w:t>
      </w:r>
      <w:r w:rsidRPr="008E7F35">
        <w:rPr>
          <w:rFonts w:ascii="Calibri" w:eastAsia="Times New Roman" w:hAnsi="Calibri" w:cs="Calibri"/>
          <w:kern w:val="0"/>
          <w:sz w:val="20"/>
          <w:szCs w:val="20"/>
          <w14:ligatures w14:val="none"/>
        </w:rPr>
        <w:t>dato regionale di produzione</w:t>
      </w:r>
      <w:r w:rsidRPr="00710697">
        <w:rPr>
          <w:rFonts w:ascii="Calibri" w:eastAsia="Times New Roman" w:hAnsi="Calibri" w:cs="Calibri"/>
          <w:b/>
          <w:bCs/>
          <w:kern w:val="0"/>
          <w:sz w:val="20"/>
          <w:szCs w:val="20"/>
          <w14:ligatures w14:val="none"/>
        </w:rPr>
        <w:t xml:space="preserve"> </w:t>
      </w:r>
      <w:r w:rsidRPr="00461682">
        <w:rPr>
          <w:rFonts w:ascii="Calibri" w:eastAsia="Times New Roman" w:hAnsi="Calibri" w:cs="Calibri"/>
          <w:kern w:val="0"/>
          <w:sz w:val="20"/>
          <w:szCs w:val="20"/>
          <w14:ligatures w14:val="none"/>
        </w:rPr>
        <w:t>pro capite si attesta a 484,5 kg per abitante all'anno, valore inferiore alla media europea e indicativo di un andamento complessivamente stabile, non più caratterizzato da dinamiche di crescita strutturale.</w:t>
      </w:r>
    </w:p>
    <w:p w14:paraId="2CDB979C" w14:textId="5EC6677B" w:rsidR="00A50764" w:rsidRPr="00907B21" w:rsidRDefault="00A50764" w:rsidP="00907B21">
      <w:pPr>
        <w:spacing w:after="120" w:line="264" w:lineRule="auto"/>
        <w:jc w:val="both"/>
        <w:rPr>
          <w:rFonts w:ascii="Calibri" w:eastAsia="Times New Roman" w:hAnsi="Calibri" w:cs="Calibri"/>
          <w:kern w:val="0"/>
          <w:sz w:val="20"/>
          <w:szCs w:val="20"/>
          <w14:ligatures w14:val="none"/>
        </w:rPr>
      </w:pPr>
      <w:r w:rsidRPr="00A50764">
        <w:rPr>
          <w:rFonts w:ascii="Calibri" w:eastAsia="Times New Roman" w:hAnsi="Calibri" w:cs="Calibri"/>
          <w:kern w:val="0"/>
          <w:sz w:val="20"/>
          <w:szCs w:val="20"/>
          <w14:ligatures w14:val="none"/>
        </w:rPr>
        <w:t xml:space="preserve">I più recenti dati disponibili evidenziano </w:t>
      </w:r>
      <w:r w:rsidR="00DE4376">
        <w:rPr>
          <w:rFonts w:ascii="Calibri" w:eastAsia="Times New Roman" w:hAnsi="Calibri" w:cs="Calibri"/>
          <w:kern w:val="0"/>
          <w:sz w:val="20"/>
          <w:szCs w:val="20"/>
          <w14:ligatures w14:val="none"/>
        </w:rPr>
        <w:t xml:space="preserve">quindi </w:t>
      </w:r>
      <w:r w:rsidRPr="00A50764">
        <w:rPr>
          <w:rFonts w:ascii="Calibri" w:eastAsia="Times New Roman" w:hAnsi="Calibri" w:cs="Calibri"/>
          <w:kern w:val="0"/>
          <w:sz w:val="20"/>
          <w:szCs w:val="20"/>
          <w14:ligatures w14:val="none"/>
        </w:rPr>
        <w:t>una sostanziale stabilità degli indicatori relativi alla produzione dei rifiuti urbani rispetto alle dinamiche economiche e sociali regionali, confermando l'importanza di rafforzare le politiche di prevenzione della produzione dei rifiuti e di uso efficiente delle risorse, in coerenza con gli obiettivi dell'economia circolare.</w:t>
      </w:r>
    </w:p>
    <w:p w14:paraId="4A48D1F5" w14:textId="1A20AA39"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Immediatamente dopo la prevenzione e la riduzione della produzione, la normativa europea colloca il recupero di materia come principale obiettivo della gestione dei rifiuti.</w:t>
      </w:r>
    </w:p>
    <w:p w14:paraId="77553B81" w14:textId="74C9800C" w:rsidR="00706276" w:rsidRPr="00706276" w:rsidRDefault="00907B21" w:rsidP="00706276">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La raccolta differenziata, da considerarsi uno strumento fondamentale per massimizzare il recupero di materia e attuare la gerarchia comunitaria di gestione </w:t>
      </w:r>
      <w:r w:rsidRPr="00685C54">
        <w:rPr>
          <w:rFonts w:ascii="Calibri" w:eastAsia="Times New Roman" w:hAnsi="Calibri" w:cs="Calibri"/>
          <w:kern w:val="0"/>
          <w:sz w:val="20"/>
          <w:szCs w:val="20"/>
          <w14:ligatures w14:val="none"/>
        </w:rPr>
        <w:t>dei rifiuti,</w:t>
      </w:r>
      <w:r w:rsidR="007444C2" w:rsidRPr="007444C2">
        <w:rPr>
          <w:rFonts w:ascii="Segoe UI" w:eastAsia="Times New Roman" w:hAnsi="Segoe UI" w:cs="Segoe UI"/>
          <w:kern w:val="0"/>
          <w:sz w:val="21"/>
          <w:szCs w:val="21"/>
          <w:lang w:eastAsia="it-IT"/>
          <w14:ligatures w14:val="none"/>
        </w:rPr>
        <w:t xml:space="preserve"> </w:t>
      </w:r>
      <w:r w:rsidR="007444C2" w:rsidRPr="007444C2">
        <w:rPr>
          <w:rFonts w:ascii="Calibri" w:eastAsia="Times New Roman" w:hAnsi="Calibri" w:cs="Calibri"/>
          <w:kern w:val="0"/>
          <w:sz w:val="20"/>
          <w:szCs w:val="20"/>
          <w14:ligatures w14:val="none"/>
        </w:rPr>
        <w:t>continua a mostrare in Lombardia un andamento di crescita costante e consolidato.</w:t>
      </w:r>
      <w:r w:rsidR="00B2291D">
        <w:rPr>
          <w:rFonts w:ascii="Calibri" w:eastAsia="Times New Roman" w:hAnsi="Calibri" w:cs="Calibri"/>
          <w:kern w:val="0"/>
          <w:sz w:val="20"/>
          <w:szCs w:val="20"/>
          <w14:ligatures w14:val="none"/>
        </w:rPr>
        <w:t xml:space="preserve"> Nel corso del 2024 sono state raccolte in modo differenziato 3.615.595 tonnellate di rifiuti,</w:t>
      </w:r>
      <w:r w:rsidR="00B2291D" w:rsidRPr="00A80B0B">
        <w:rPr>
          <w:rFonts w:ascii="Calibri" w:eastAsia="Times New Roman" w:hAnsi="Calibri" w:cs="Calibri"/>
          <w:kern w:val="0"/>
          <w:sz w:val="20"/>
          <w:szCs w:val="20"/>
          <w14:ligatures w14:val="none"/>
        </w:rPr>
        <w:t xml:space="preserve"> </w:t>
      </w:r>
      <w:r w:rsidR="00693EF8">
        <w:rPr>
          <w:rFonts w:ascii="Calibri" w:eastAsia="Times New Roman" w:hAnsi="Calibri" w:cs="Calibri"/>
          <w:kern w:val="0"/>
          <w:sz w:val="20"/>
          <w:szCs w:val="20"/>
          <w14:ligatures w14:val="none"/>
        </w:rPr>
        <w:t>corrispondenti ad</w:t>
      </w:r>
      <w:r w:rsidR="00B2291D">
        <w:rPr>
          <w:rFonts w:ascii="Calibri" w:eastAsia="Times New Roman" w:hAnsi="Calibri" w:cs="Calibri"/>
          <w:kern w:val="0"/>
          <w:sz w:val="20"/>
          <w:szCs w:val="20"/>
          <w14:ligatures w14:val="none"/>
        </w:rPr>
        <w:t xml:space="preserve"> una percentuale </w:t>
      </w:r>
      <w:r w:rsidR="009E033A">
        <w:rPr>
          <w:rFonts w:ascii="Calibri" w:eastAsia="Times New Roman" w:hAnsi="Calibri" w:cs="Calibri"/>
          <w:kern w:val="0"/>
          <w:sz w:val="20"/>
          <w:szCs w:val="20"/>
          <w14:ligatures w14:val="none"/>
        </w:rPr>
        <w:t>media regionale</w:t>
      </w:r>
      <w:r w:rsidR="00B2291D">
        <w:rPr>
          <w:rFonts w:ascii="Calibri" w:eastAsia="Times New Roman" w:hAnsi="Calibri" w:cs="Calibri"/>
          <w:kern w:val="0"/>
          <w:sz w:val="20"/>
          <w:szCs w:val="20"/>
          <w14:ligatures w14:val="none"/>
        </w:rPr>
        <w:t xml:space="preserve"> pari al </w:t>
      </w:r>
      <w:r w:rsidR="00B2291D" w:rsidRPr="008E7F35">
        <w:rPr>
          <w:rFonts w:ascii="Calibri" w:eastAsia="Times New Roman" w:hAnsi="Calibri" w:cs="Calibri"/>
          <w:kern w:val="0"/>
          <w:sz w:val="20"/>
          <w:szCs w:val="20"/>
          <w14:ligatures w14:val="none"/>
        </w:rPr>
        <w:t>74,</w:t>
      </w:r>
      <w:r w:rsidR="00B2291D">
        <w:rPr>
          <w:rFonts w:ascii="Calibri" w:eastAsia="Times New Roman" w:hAnsi="Calibri" w:cs="Calibri"/>
          <w:kern w:val="0"/>
          <w:sz w:val="20"/>
          <w:szCs w:val="20"/>
          <w14:ligatures w14:val="none"/>
        </w:rPr>
        <w:t>4</w:t>
      </w:r>
      <w:r w:rsidR="006E18F1">
        <w:rPr>
          <w:rFonts w:ascii="Calibri" w:eastAsia="Times New Roman" w:hAnsi="Calibri" w:cs="Calibri"/>
          <w:kern w:val="0"/>
          <w:sz w:val="20"/>
          <w:szCs w:val="20"/>
          <w14:ligatures w14:val="none"/>
        </w:rPr>
        <w:t>%</w:t>
      </w:r>
      <w:r w:rsidR="005356BE">
        <w:rPr>
          <w:rFonts w:ascii="Calibri" w:eastAsia="Times New Roman" w:hAnsi="Calibri" w:cs="Calibri"/>
          <w:kern w:val="0"/>
          <w:sz w:val="20"/>
          <w:szCs w:val="20"/>
          <w14:ligatures w14:val="none"/>
        </w:rPr>
        <w:t xml:space="preserve"> che</w:t>
      </w:r>
      <w:r w:rsidR="00706276">
        <w:rPr>
          <w:rFonts w:ascii="Calibri" w:eastAsia="Times New Roman" w:hAnsi="Calibri" w:cs="Calibri"/>
          <w:kern w:val="0"/>
          <w:sz w:val="20"/>
          <w:szCs w:val="20"/>
          <w14:ligatures w14:val="none"/>
        </w:rPr>
        <w:t xml:space="preserve"> </w:t>
      </w:r>
      <w:r w:rsidR="00706276" w:rsidRPr="00706276">
        <w:rPr>
          <w:rFonts w:ascii="Calibri" w:eastAsia="Times New Roman" w:hAnsi="Calibri" w:cs="Calibri"/>
          <w:kern w:val="0"/>
          <w:sz w:val="20"/>
          <w:szCs w:val="20"/>
          <w14:ligatures w14:val="none"/>
        </w:rPr>
        <w:t>conferma</w:t>
      </w:r>
      <w:r w:rsidR="00B2291D" w:rsidRPr="00907B21">
        <w:rPr>
          <w:rFonts w:ascii="Calibri" w:eastAsia="Times New Roman" w:hAnsi="Calibri" w:cs="Calibri"/>
          <w:kern w:val="0"/>
          <w:sz w:val="20"/>
          <w:szCs w:val="20"/>
          <w14:ligatures w14:val="none"/>
        </w:rPr>
        <w:t xml:space="preserve"> il </w:t>
      </w:r>
      <w:r w:rsidR="00706276" w:rsidRPr="00706276">
        <w:rPr>
          <w:rFonts w:ascii="Calibri" w:eastAsia="Times New Roman" w:hAnsi="Calibri" w:cs="Calibri"/>
          <w:kern w:val="0"/>
          <w:sz w:val="20"/>
          <w:szCs w:val="20"/>
          <w14:ligatures w14:val="none"/>
        </w:rPr>
        <w:t xml:space="preserve">progressivo miglioramento delle performance del sistema </w:t>
      </w:r>
      <w:r w:rsidR="00B2291D" w:rsidRPr="00907B21">
        <w:rPr>
          <w:rFonts w:ascii="Calibri" w:eastAsia="Times New Roman" w:hAnsi="Calibri" w:cs="Calibri"/>
          <w:kern w:val="0"/>
          <w:sz w:val="20"/>
          <w:szCs w:val="20"/>
          <w14:ligatures w14:val="none"/>
        </w:rPr>
        <w:t xml:space="preserve">e </w:t>
      </w:r>
      <w:r w:rsidR="00706276" w:rsidRPr="00706276">
        <w:rPr>
          <w:rFonts w:ascii="Calibri" w:eastAsia="Times New Roman" w:hAnsi="Calibri" w:cs="Calibri"/>
          <w:kern w:val="0"/>
          <w:sz w:val="20"/>
          <w:szCs w:val="20"/>
          <w14:ligatures w14:val="none"/>
        </w:rPr>
        <w:t>il consolidamento</w:t>
      </w:r>
      <w:r w:rsidR="00B2291D" w:rsidRPr="00907B21">
        <w:rPr>
          <w:rFonts w:ascii="Calibri" w:eastAsia="Times New Roman" w:hAnsi="Calibri" w:cs="Calibri"/>
          <w:kern w:val="0"/>
          <w:sz w:val="20"/>
          <w:szCs w:val="20"/>
          <w14:ligatures w14:val="none"/>
        </w:rPr>
        <w:t xml:space="preserve"> degli obiettivi nazionali e comunitari</w:t>
      </w:r>
      <w:r w:rsidR="00706276" w:rsidRPr="00706276">
        <w:rPr>
          <w:rFonts w:ascii="Calibri" w:eastAsia="Times New Roman" w:hAnsi="Calibri" w:cs="Calibri"/>
          <w:kern w:val="0"/>
          <w:sz w:val="20"/>
          <w:szCs w:val="20"/>
          <w14:ligatures w14:val="none"/>
        </w:rPr>
        <w:t xml:space="preserve"> già ampiamente raggiunti dalla maggior parte del territorio lombardo.</w:t>
      </w:r>
    </w:p>
    <w:p w14:paraId="3931D230" w14:textId="3B41AEF2" w:rsidR="00F246D3"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Oltre agli obiettivi di raccolta differenziata, la </w:t>
      </w:r>
      <w:proofErr w:type="spellStart"/>
      <w:r w:rsidRPr="00907B21">
        <w:rPr>
          <w:rFonts w:ascii="Calibri" w:eastAsia="Times New Roman" w:hAnsi="Calibri" w:cs="Calibri"/>
          <w:kern w:val="0"/>
          <w:sz w:val="20"/>
          <w:szCs w:val="20"/>
          <w14:ligatures w14:val="none"/>
        </w:rPr>
        <w:t>l.r</w:t>
      </w:r>
      <w:proofErr w:type="spellEnd"/>
      <w:r w:rsidRPr="00907B21">
        <w:rPr>
          <w:rFonts w:ascii="Calibri" w:eastAsia="Times New Roman" w:hAnsi="Calibri" w:cs="Calibri"/>
          <w:kern w:val="0"/>
          <w:sz w:val="20"/>
          <w:szCs w:val="20"/>
          <w14:ligatures w14:val="none"/>
        </w:rPr>
        <w:t xml:space="preserve">. n. 26/2003 prevede indicatori di recupero di materia, di energia e di recupero complessivo. </w:t>
      </w:r>
      <w:r w:rsidR="00F246D3" w:rsidRPr="4182BCBB">
        <w:rPr>
          <w:rFonts w:ascii="Calibri" w:eastAsia="Times New Roman" w:hAnsi="Calibri" w:cs="Calibri"/>
          <w:sz w:val="20"/>
          <w:szCs w:val="20"/>
        </w:rPr>
        <w:t>Il sistema regionale conferma elevati livelli di efficienza, con una percentuale di recupero complessivo pari all'86,5% dei rifiuti prodotti nel 2024, in lieve aumento rispetto all'85,7% registrato nel 2023. In particolare, la percentuale di recupero di materia si attesta al 64,4%, mentre la percentuale di recupero energetico diretto raggiunge il 22,1%</w:t>
      </w:r>
      <w:r w:rsidR="00FF709A">
        <w:rPr>
          <w:rFonts w:ascii="Calibri" w:eastAsia="Times New Roman" w:hAnsi="Calibri" w:cs="Calibri"/>
          <w:sz w:val="20"/>
          <w:szCs w:val="20"/>
        </w:rPr>
        <w:t>.</w:t>
      </w:r>
    </w:p>
    <w:p w14:paraId="1135AD1B" w14:textId="16FE6766"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w:t>
      </w:r>
      <w:r w:rsidR="00F246D3">
        <w:rPr>
          <w:rFonts w:ascii="Calibri" w:eastAsia="Times New Roman" w:hAnsi="Calibri" w:cs="Calibri"/>
          <w:kern w:val="0"/>
          <w:sz w:val="20"/>
          <w:szCs w:val="20"/>
          <w14:ligatures w14:val="none"/>
        </w:rPr>
        <w:t>indice di riciclaggio</w:t>
      </w:r>
      <w:r w:rsidRPr="00907B21">
        <w:rPr>
          <w:rFonts w:ascii="Calibri" w:eastAsia="Times New Roman" w:hAnsi="Calibri" w:cs="Calibri"/>
          <w:kern w:val="0"/>
          <w:sz w:val="20"/>
          <w:szCs w:val="20"/>
          <w14:ligatures w14:val="none"/>
        </w:rPr>
        <w:t xml:space="preserve"> effettivo</w:t>
      </w:r>
      <w:r w:rsidR="007872A6" w:rsidRPr="6AE90B62">
        <w:rPr>
          <w:rFonts w:ascii="Calibri" w:eastAsia="Times New Roman" w:hAnsi="Calibri" w:cs="Calibri"/>
          <w:sz w:val="20"/>
          <w:szCs w:val="20"/>
        </w:rPr>
        <w:t xml:space="preserve">, calcolato </w:t>
      </w:r>
      <w:r w:rsidR="00037103">
        <w:rPr>
          <w:rFonts w:ascii="Calibri" w:eastAsia="Times New Roman" w:hAnsi="Calibri" w:cs="Calibri"/>
          <w:sz w:val="20"/>
          <w:szCs w:val="20"/>
        </w:rPr>
        <w:t xml:space="preserve">nell’ambito del monitoraggio di Piano </w:t>
      </w:r>
      <w:r w:rsidR="007872A6" w:rsidRPr="6AE90B62">
        <w:rPr>
          <w:rFonts w:ascii="Calibri" w:eastAsia="Times New Roman" w:hAnsi="Calibri" w:cs="Calibri"/>
          <w:sz w:val="20"/>
          <w:szCs w:val="20"/>
        </w:rPr>
        <w:t xml:space="preserve">sui dati di produzione e gestione dei rifiuti urbani per l’anno 2023, </w:t>
      </w:r>
      <w:r w:rsidRPr="00907B21">
        <w:rPr>
          <w:rFonts w:ascii="Calibri" w:eastAsia="Times New Roman" w:hAnsi="Calibri" w:cs="Calibri"/>
          <w:kern w:val="0"/>
          <w:sz w:val="20"/>
          <w:szCs w:val="20"/>
          <w14:ligatures w14:val="none"/>
        </w:rPr>
        <w:t>si attesta a</w:t>
      </w:r>
      <w:r w:rsidR="1E003452" w:rsidRPr="6AE90B62">
        <w:rPr>
          <w:rFonts w:ascii="Calibri" w:eastAsia="Times New Roman" w:hAnsi="Calibri" w:cs="Calibri"/>
          <w:sz w:val="20"/>
          <w:szCs w:val="20"/>
        </w:rPr>
        <w:t>l</w:t>
      </w:r>
      <w:r w:rsidRPr="00907B21">
        <w:rPr>
          <w:rFonts w:ascii="Calibri" w:eastAsia="Times New Roman" w:hAnsi="Calibri" w:cs="Calibri"/>
          <w:kern w:val="0"/>
          <w:sz w:val="20"/>
          <w:szCs w:val="20"/>
          <w14:ligatures w14:val="none"/>
        </w:rPr>
        <w:t xml:space="preserve"> </w:t>
      </w:r>
      <w:r w:rsidR="002848A5">
        <w:rPr>
          <w:rFonts w:ascii="Calibri" w:eastAsia="Times New Roman" w:hAnsi="Calibri" w:cs="Calibri"/>
          <w:kern w:val="0"/>
          <w:sz w:val="20"/>
          <w:szCs w:val="20"/>
          <w14:ligatures w14:val="none"/>
        </w:rPr>
        <w:t>54,9</w:t>
      </w:r>
      <w:r w:rsidR="0083107B">
        <w:rPr>
          <w:rFonts w:ascii="Calibri" w:eastAsia="Times New Roman" w:hAnsi="Calibri" w:cs="Calibri"/>
          <w:kern w:val="0"/>
          <w:sz w:val="20"/>
          <w:szCs w:val="20"/>
          <w14:ligatures w14:val="none"/>
        </w:rPr>
        <w:t xml:space="preserve"> %</w:t>
      </w:r>
      <w:r w:rsidR="00627D8E">
        <w:rPr>
          <w:rFonts w:ascii="Calibri" w:eastAsia="Times New Roman" w:hAnsi="Calibri" w:cs="Calibri"/>
          <w:kern w:val="0"/>
          <w:sz w:val="20"/>
          <w:szCs w:val="20"/>
          <w14:ligatures w14:val="none"/>
        </w:rPr>
        <w:t>,</w:t>
      </w:r>
      <w:r w:rsidR="00627D8E" w:rsidRPr="00627D8E">
        <w:rPr>
          <w:rFonts w:ascii="Calibri" w:eastAsia="Times New Roman" w:hAnsi="Calibri" w:cs="Calibri"/>
          <w:kern w:val="0"/>
          <w:sz w:val="20"/>
          <w:szCs w:val="20"/>
          <w14:ligatures w14:val="none"/>
        </w:rPr>
        <w:t xml:space="preserve"> </w:t>
      </w:r>
      <w:r w:rsidR="00627D8E">
        <w:rPr>
          <w:rFonts w:ascii="Calibri" w:eastAsia="Times New Roman" w:hAnsi="Calibri" w:cs="Calibri"/>
          <w:kern w:val="0"/>
          <w:sz w:val="20"/>
          <w:szCs w:val="20"/>
          <w14:ligatures w14:val="none"/>
        </w:rPr>
        <w:t xml:space="preserve">in linea con </w:t>
      </w:r>
      <w:r w:rsidR="00627D8E" w:rsidRPr="00CB05E2">
        <w:rPr>
          <w:rFonts w:ascii="Calibri" w:eastAsia="Times New Roman" w:hAnsi="Calibri" w:cs="Calibri"/>
          <w:kern w:val="0"/>
          <w:sz w:val="20"/>
          <w:szCs w:val="20"/>
          <w14:ligatures w14:val="none"/>
        </w:rPr>
        <w:t>l’</w:t>
      </w:r>
      <w:r w:rsidR="00627D8E" w:rsidRPr="008E7F35">
        <w:rPr>
          <w:rFonts w:ascii="Calibri" w:eastAsia="Times New Roman" w:hAnsi="Calibri" w:cs="Calibri"/>
          <w:kern w:val="0"/>
          <w:sz w:val="20"/>
          <w:szCs w:val="20"/>
          <w14:ligatures w14:val="none"/>
        </w:rPr>
        <w:t>obiettivo del 55% al 2025,</w:t>
      </w:r>
      <w:r>
        <w:rPr>
          <w:rFonts w:ascii="Calibri" w:eastAsia="Times New Roman" w:hAnsi="Calibri" w:cs="Calibri"/>
          <w:b/>
          <w:kern w:val="0"/>
          <w:sz w:val="20"/>
          <w:szCs w:val="20"/>
          <w14:ligatures w14:val="none"/>
        </w:rPr>
        <w:t xml:space="preserve"> </w:t>
      </w:r>
      <w:r w:rsidRPr="005E21B0">
        <w:rPr>
          <w:rFonts w:ascii="Calibri" w:eastAsia="Times New Roman" w:hAnsi="Calibri" w:cs="Calibri"/>
          <w:kern w:val="0"/>
          <w:sz w:val="20"/>
          <w:szCs w:val="20"/>
          <w14:ligatures w14:val="none"/>
        </w:rPr>
        <w:t>evidenziando</w:t>
      </w:r>
      <w:r w:rsidRPr="00907B21">
        <w:rPr>
          <w:rFonts w:ascii="Calibri" w:eastAsia="Times New Roman" w:hAnsi="Calibri" w:cs="Calibri"/>
          <w:kern w:val="0"/>
          <w:sz w:val="20"/>
          <w:szCs w:val="20"/>
          <w14:ligatures w14:val="none"/>
        </w:rPr>
        <w:t xml:space="preserve"> una crescita significativa ma anche la necessità di migliorare ulteriormente la qualità delle raccolte e l’effettivo avvio a riciclo.</w:t>
      </w:r>
    </w:p>
    <w:p w14:paraId="251FA647" w14:textId="7EB49802"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Con riferimento al conferimento diretto in discarica, si conferma il carattere residuale di tale forma di smaltimento, con valori inferiori allo 0,1% del totale dei rifiuti urbani, tra i più bassi a livello europeo.</w:t>
      </w:r>
    </w:p>
    <w:p w14:paraId="4A3AB65A" w14:textId="1B254FFD"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Permangono situazioni localizzate legate alla presenza di specifici impianti di trattamento, che determinano conferimenti puntuali in discarica a valle d</w:t>
      </w:r>
      <w:r w:rsidR="7A04448C" w:rsidRPr="00907B21">
        <w:rPr>
          <w:rFonts w:ascii="Calibri" w:eastAsia="Times New Roman" w:hAnsi="Calibri" w:cs="Calibri"/>
          <w:kern w:val="0"/>
          <w:sz w:val="20"/>
          <w:szCs w:val="20"/>
          <w14:ligatures w14:val="none"/>
        </w:rPr>
        <w:t>e</w:t>
      </w:r>
      <w:r w:rsidRPr="00907B21">
        <w:rPr>
          <w:rFonts w:ascii="Calibri" w:eastAsia="Times New Roman" w:hAnsi="Calibri" w:cs="Calibri"/>
          <w:kern w:val="0"/>
          <w:sz w:val="20"/>
          <w:szCs w:val="20"/>
          <w14:ligatures w14:val="none"/>
        </w:rPr>
        <w:t xml:space="preserve">i </w:t>
      </w:r>
      <w:r w:rsidR="00B90C68" w:rsidRPr="00907B21">
        <w:rPr>
          <w:rFonts w:ascii="Calibri" w:eastAsia="Times New Roman" w:hAnsi="Calibri" w:cs="Calibri"/>
          <w:kern w:val="0"/>
          <w:sz w:val="20"/>
          <w:szCs w:val="20"/>
          <w14:ligatures w14:val="none"/>
        </w:rPr>
        <w:t>processi,</w:t>
      </w:r>
      <w:r w:rsidRPr="00907B21">
        <w:rPr>
          <w:rFonts w:ascii="Calibri" w:eastAsia="Times New Roman" w:hAnsi="Calibri" w:cs="Calibri"/>
          <w:kern w:val="0"/>
          <w:sz w:val="20"/>
          <w:szCs w:val="20"/>
          <w14:ligatures w14:val="none"/>
        </w:rPr>
        <w:t xml:space="preserve"> senza tuttavia incidere in modo significativo sul quadro complessivo regionale.</w:t>
      </w:r>
    </w:p>
    <w:p w14:paraId="49727C40" w14:textId="039478ED"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Nel complesso, il sistema regionale evidenzia un elevato livello di maturità, con risultati consolidati in termini di raccolta differenziata e riduzione del conferimento in discarica, ma con la necessità di proseguire nel miglioramento della qualità dei flussi e dell’effettivo riciclo di materia, in coerenza con i più recenti obiettivi europei.</w:t>
      </w:r>
    </w:p>
    <w:p w14:paraId="1BBA9C1A" w14:textId="77777777" w:rsidR="007272EC" w:rsidRPr="00907B21" w:rsidRDefault="007272EC" w:rsidP="00907B21">
      <w:pPr>
        <w:spacing w:after="120" w:line="264" w:lineRule="auto"/>
        <w:jc w:val="both"/>
        <w:rPr>
          <w:rFonts w:ascii="Calibri" w:eastAsia="Times New Roman" w:hAnsi="Calibri" w:cs="Calibri"/>
          <w:kern w:val="0"/>
          <w:sz w:val="20"/>
          <w:szCs w:val="20"/>
          <w14:ligatures w14:val="none"/>
        </w:rPr>
      </w:pPr>
    </w:p>
    <w:p w14:paraId="4815901F" w14:textId="3FB49129" w:rsidR="00907B21" w:rsidRDefault="00353741" w:rsidP="007D46B8">
      <w:pPr>
        <w:keepNext/>
        <w:keepLines/>
        <w:spacing w:before="80" w:after="0" w:line="240" w:lineRule="auto"/>
        <w:jc w:val="both"/>
        <w:outlineLvl w:val="1"/>
        <w:rPr>
          <w:rFonts w:ascii="Calibri" w:eastAsia="Times New Roman" w:hAnsi="Calibri" w:cs="Calibri"/>
          <w:color w:val="215E99"/>
          <w:kern w:val="0"/>
          <w:sz w:val="28"/>
          <w:szCs w:val="28"/>
          <w14:ligatures w14:val="none"/>
        </w:rPr>
      </w:pPr>
      <w:bookmarkStart w:id="65" w:name="_Toc238813469"/>
      <w:r>
        <w:rPr>
          <w:rFonts w:ascii="Calibri" w:eastAsia="Times New Roman" w:hAnsi="Calibri" w:cs="Calibri"/>
          <w:color w:val="215E99"/>
          <w:kern w:val="0"/>
          <w:sz w:val="28"/>
          <w:szCs w:val="28"/>
          <w14:ligatures w14:val="none"/>
        </w:rPr>
        <w:t>5</w:t>
      </w:r>
      <w:r w:rsidR="007D46B8" w:rsidRPr="00F47C1B">
        <w:rPr>
          <w:rFonts w:ascii="Calibri" w:eastAsia="Times New Roman" w:hAnsi="Calibri" w:cs="Calibri"/>
          <w:color w:val="215E99"/>
          <w:kern w:val="0"/>
          <w:sz w:val="28"/>
          <w:szCs w:val="28"/>
          <w14:ligatures w14:val="none"/>
        </w:rPr>
        <w:t>.3 Contenuti e obiettivi del programma sulla gestione dei rifiuti urbani</w:t>
      </w:r>
      <w:bookmarkEnd w:id="65"/>
    </w:p>
    <w:p w14:paraId="137C1DBF" w14:textId="77777777" w:rsidR="007272EC" w:rsidRPr="00F47C1B" w:rsidRDefault="007272EC" w:rsidP="00F47C1B">
      <w:pPr>
        <w:keepNext/>
        <w:keepLines/>
        <w:spacing w:before="80" w:after="0" w:line="240" w:lineRule="auto"/>
        <w:jc w:val="both"/>
        <w:outlineLvl w:val="1"/>
        <w:rPr>
          <w:rFonts w:ascii="Calibri" w:eastAsia="Times New Roman" w:hAnsi="Calibri" w:cs="Calibri"/>
          <w:color w:val="215E99"/>
          <w:kern w:val="0"/>
          <w14:ligatures w14:val="none"/>
        </w:rPr>
      </w:pPr>
    </w:p>
    <w:p w14:paraId="65B3610A" w14:textId="77777777" w:rsidR="00881905" w:rsidRPr="00907B21" w:rsidRDefault="00881905" w:rsidP="00907B21">
      <w:pPr>
        <w:spacing w:after="120" w:line="264" w:lineRule="auto"/>
        <w:jc w:val="both"/>
        <w:rPr>
          <w:rFonts w:ascii="Calibri" w:eastAsia="Times New Roman" w:hAnsi="Calibri" w:cs="Calibri"/>
          <w:kern w:val="0"/>
          <w:sz w:val="20"/>
          <w:szCs w:val="20"/>
          <w14:ligatures w14:val="none"/>
        </w:rPr>
      </w:pPr>
    </w:p>
    <w:p w14:paraId="1679814B" w14:textId="27E4EEAA" w:rsidR="00907B21" w:rsidRPr="00410E41" w:rsidRDefault="00353741" w:rsidP="00907B21">
      <w:pPr>
        <w:keepNext/>
        <w:keepLines/>
        <w:spacing w:before="80" w:after="0" w:line="240" w:lineRule="auto"/>
        <w:jc w:val="both"/>
        <w:outlineLvl w:val="1"/>
        <w:rPr>
          <w:rFonts w:ascii="Calibri" w:eastAsia="Times New Roman" w:hAnsi="Calibri" w:cs="Calibri"/>
          <w:color w:val="215E99"/>
          <w:kern w:val="0"/>
          <w:sz w:val="28"/>
          <w:szCs w:val="28"/>
          <w14:ligatures w14:val="none"/>
        </w:rPr>
      </w:pPr>
      <w:bookmarkStart w:id="66" w:name="_Toc227060114"/>
      <w:bookmarkStart w:id="67" w:name="_Toc227070980"/>
      <w:bookmarkStart w:id="68" w:name="_Toc227079458"/>
      <w:bookmarkStart w:id="69" w:name="_Toc227079865"/>
      <w:bookmarkStart w:id="70" w:name="_Toc227080560"/>
      <w:bookmarkStart w:id="71" w:name="_Toc227080833"/>
      <w:bookmarkStart w:id="72" w:name="_Toc237598245"/>
      <w:bookmarkStart w:id="73" w:name="_Toc238813471"/>
      <w:r w:rsidRPr="00410E41">
        <w:rPr>
          <w:rFonts w:ascii="Calibri" w:eastAsia="Times New Roman" w:hAnsi="Calibri" w:cs="Calibri"/>
          <w:color w:val="215E99"/>
          <w:kern w:val="0"/>
          <w:sz w:val="28"/>
          <w:szCs w:val="28"/>
          <w14:ligatures w14:val="none"/>
        </w:rPr>
        <w:t>5</w:t>
      </w:r>
      <w:r w:rsidR="00907B21" w:rsidRPr="00410E41">
        <w:rPr>
          <w:rFonts w:ascii="Calibri" w:eastAsia="Times New Roman" w:hAnsi="Calibri" w:cs="Calibri"/>
          <w:color w:val="215E99"/>
          <w:kern w:val="0"/>
          <w:sz w:val="28"/>
          <w:szCs w:val="28"/>
          <w14:ligatures w14:val="none"/>
        </w:rPr>
        <w:t>.</w:t>
      </w:r>
      <w:r w:rsidR="007D67DD" w:rsidRPr="00410E41">
        <w:rPr>
          <w:rFonts w:ascii="Calibri" w:eastAsia="Times New Roman" w:hAnsi="Calibri" w:cs="Calibri"/>
          <w:color w:val="215E99"/>
          <w:kern w:val="0"/>
          <w:sz w:val="28"/>
          <w:szCs w:val="28"/>
          <w14:ligatures w14:val="none"/>
        </w:rPr>
        <w:t>3.</w:t>
      </w:r>
      <w:r w:rsidR="000578BE" w:rsidRPr="00410E41">
        <w:rPr>
          <w:rFonts w:ascii="Calibri" w:eastAsia="Times New Roman" w:hAnsi="Calibri" w:cs="Calibri"/>
          <w:color w:val="215E99"/>
          <w:kern w:val="0"/>
          <w:sz w:val="28"/>
          <w:szCs w:val="28"/>
          <w14:ligatures w14:val="none"/>
        </w:rPr>
        <w:t>1</w:t>
      </w:r>
      <w:r w:rsidR="00907B21" w:rsidRPr="00410E41">
        <w:rPr>
          <w:rFonts w:ascii="Calibri" w:eastAsia="Times New Roman" w:hAnsi="Calibri" w:cs="Calibri"/>
          <w:color w:val="215E99"/>
          <w:kern w:val="0"/>
          <w:sz w:val="28"/>
          <w:szCs w:val="28"/>
          <w14:ligatures w14:val="none"/>
        </w:rPr>
        <w:t xml:space="preserve"> </w:t>
      </w:r>
      <w:r w:rsidR="00907B21" w:rsidRPr="007B1D99">
        <w:rPr>
          <w:rFonts w:ascii="Calibri" w:eastAsia="Times New Roman" w:hAnsi="Calibri" w:cs="Calibri"/>
          <w:color w:val="215E99"/>
          <w:kern w:val="0"/>
          <w:sz w:val="28"/>
          <w:szCs w:val="28"/>
          <w14:ligatures w14:val="none"/>
        </w:rPr>
        <w:t>Produzione dei rifiuti urbani</w:t>
      </w:r>
      <w:bookmarkEnd w:id="66"/>
      <w:bookmarkEnd w:id="67"/>
      <w:bookmarkEnd w:id="68"/>
      <w:bookmarkEnd w:id="69"/>
      <w:bookmarkEnd w:id="70"/>
      <w:bookmarkEnd w:id="71"/>
      <w:bookmarkEnd w:id="72"/>
      <w:bookmarkEnd w:id="73"/>
      <w:r w:rsidR="00907B21" w:rsidRPr="00410E41">
        <w:rPr>
          <w:rFonts w:ascii="Calibri" w:eastAsia="Times New Roman" w:hAnsi="Calibri" w:cs="Calibri"/>
          <w:color w:val="215E99"/>
          <w:kern w:val="0"/>
          <w:sz w:val="28"/>
          <w:szCs w:val="28"/>
          <w14:ligatures w14:val="none"/>
        </w:rPr>
        <w:t xml:space="preserve"> </w:t>
      </w:r>
    </w:p>
    <w:p w14:paraId="4E61C93A" w14:textId="1069671C"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18718BA4" w14:textId="67897D4F" w:rsidR="00907B21" w:rsidRPr="00907B21" w:rsidRDefault="00452028" w:rsidP="00907B21">
      <w:pPr>
        <w:spacing w:after="120" w:line="264"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I dati su</w:t>
      </w:r>
      <w:r w:rsidR="00907B21" w:rsidRPr="00907B21">
        <w:rPr>
          <w:rFonts w:ascii="Calibri" w:eastAsia="Times New Roman" w:hAnsi="Calibri" w:cs="Calibri"/>
          <w:kern w:val="0"/>
          <w:sz w:val="20"/>
          <w:szCs w:val="20"/>
          <w14:ligatures w14:val="none"/>
        </w:rPr>
        <w:t xml:space="preserve">lla produzione dei rifiuti urbani, ed in particolare </w:t>
      </w:r>
      <w:r w:rsidR="00B66AC5">
        <w:rPr>
          <w:rFonts w:ascii="Calibri" w:eastAsia="Times New Roman" w:hAnsi="Calibri" w:cs="Calibri"/>
          <w:kern w:val="0"/>
          <w:sz w:val="20"/>
          <w:szCs w:val="20"/>
          <w14:ligatures w14:val="none"/>
        </w:rPr>
        <w:t>il</w:t>
      </w:r>
      <w:r w:rsidR="00B66AC5" w:rsidRPr="00907B21">
        <w:rPr>
          <w:rFonts w:ascii="Calibri" w:eastAsia="Times New Roman" w:hAnsi="Calibri" w:cs="Calibri"/>
          <w:kern w:val="0"/>
          <w:sz w:val="20"/>
          <w:szCs w:val="20"/>
          <w14:ligatures w14:val="none"/>
        </w:rPr>
        <w:t xml:space="preserve"> </w:t>
      </w:r>
      <w:r w:rsidR="00907B21" w:rsidRPr="00907B21">
        <w:rPr>
          <w:rFonts w:ascii="Calibri" w:eastAsia="Times New Roman" w:hAnsi="Calibri" w:cs="Calibri"/>
          <w:kern w:val="0"/>
          <w:sz w:val="20"/>
          <w:szCs w:val="20"/>
          <w14:ligatures w14:val="none"/>
        </w:rPr>
        <w:t xml:space="preserve">dato pro capite, riveste un ruolo particolarmente rilevante nell’ambito della pianificazione, anche alla luce del progressivo consolidamento </w:t>
      </w:r>
      <w:proofErr w:type="gramStart"/>
      <w:r w:rsidR="00907B21" w:rsidRPr="00907B21">
        <w:rPr>
          <w:rFonts w:ascii="Calibri" w:eastAsia="Times New Roman" w:hAnsi="Calibri" w:cs="Calibri"/>
          <w:kern w:val="0"/>
          <w:sz w:val="20"/>
          <w:szCs w:val="20"/>
          <w14:ligatures w14:val="none"/>
        </w:rPr>
        <w:t>del trend</w:t>
      </w:r>
      <w:proofErr w:type="gramEnd"/>
      <w:r w:rsidR="00907B21" w:rsidRPr="00907B21">
        <w:rPr>
          <w:rFonts w:ascii="Calibri" w:eastAsia="Times New Roman" w:hAnsi="Calibri" w:cs="Calibri"/>
          <w:kern w:val="0"/>
          <w:sz w:val="20"/>
          <w:szCs w:val="20"/>
          <w14:ligatures w14:val="none"/>
        </w:rPr>
        <w:t xml:space="preserve"> di stabilizzazione registrato negli ultimi anni.</w:t>
      </w:r>
    </w:p>
    <w:p w14:paraId="49A8B26B" w14:textId="4D2675E0" w:rsidR="00B90C68" w:rsidRDefault="5DD89100" w:rsidP="00907B21">
      <w:pPr>
        <w:spacing w:after="120" w:line="264" w:lineRule="auto"/>
        <w:jc w:val="both"/>
        <w:rPr>
          <w:rFonts w:ascii="Calibri" w:eastAsia="Times New Roman" w:hAnsi="Calibri" w:cs="Calibri"/>
          <w:sz w:val="20"/>
          <w:szCs w:val="20"/>
        </w:rPr>
      </w:pPr>
      <w:r w:rsidRPr="115331B4">
        <w:rPr>
          <w:rFonts w:ascii="Calibri" w:eastAsia="Times New Roman" w:hAnsi="Calibri" w:cs="Calibri"/>
          <w:sz w:val="20"/>
          <w:szCs w:val="20"/>
        </w:rPr>
        <w:t>Infatti,</w:t>
      </w:r>
      <w:r w:rsidR="003D1983">
        <w:rPr>
          <w:rFonts w:ascii="Calibri" w:eastAsia="Times New Roman" w:hAnsi="Calibri" w:cs="Calibri"/>
          <w:sz w:val="20"/>
          <w:szCs w:val="20"/>
        </w:rPr>
        <w:t xml:space="preserve"> </w:t>
      </w:r>
      <w:r w:rsidR="002261F1">
        <w:rPr>
          <w:rFonts w:ascii="Calibri" w:eastAsia="Times New Roman" w:hAnsi="Calibri" w:cs="Calibri"/>
          <w:sz w:val="20"/>
          <w:szCs w:val="20"/>
        </w:rPr>
        <w:t xml:space="preserve">come già </w:t>
      </w:r>
      <w:r w:rsidR="003D1983">
        <w:rPr>
          <w:rFonts w:ascii="Calibri" w:eastAsia="Times New Roman" w:hAnsi="Calibri" w:cs="Calibri"/>
          <w:sz w:val="20"/>
          <w:szCs w:val="20"/>
        </w:rPr>
        <w:t xml:space="preserve">accennato al </w:t>
      </w:r>
      <w:r w:rsidR="00B90C68">
        <w:rPr>
          <w:rFonts w:ascii="Calibri" w:eastAsia="Times New Roman" w:hAnsi="Calibri" w:cs="Calibri"/>
          <w:sz w:val="20"/>
          <w:szCs w:val="20"/>
        </w:rPr>
        <w:t>paragrafo 4.2</w:t>
      </w:r>
      <w:r w:rsidR="003D1983" w:rsidRPr="003D1983">
        <w:rPr>
          <w:rFonts w:ascii="Calibri" w:eastAsia="Times New Roman" w:hAnsi="Calibri" w:cs="Calibri"/>
          <w:sz w:val="20"/>
          <w:szCs w:val="20"/>
        </w:rPr>
        <w:t xml:space="preserve"> </w:t>
      </w:r>
      <w:r w:rsidR="003D1983">
        <w:rPr>
          <w:rFonts w:ascii="Calibri" w:eastAsia="Times New Roman" w:hAnsi="Calibri" w:cs="Calibri"/>
          <w:sz w:val="20"/>
          <w:szCs w:val="20"/>
        </w:rPr>
        <w:t>“</w:t>
      </w:r>
      <w:r w:rsidR="003D1983" w:rsidRPr="003D1983">
        <w:rPr>
          <w:rFonts w:ascii="Calibri" w:eastAsia="Times New Roman" w:hAnsi="Calibri" w:cs="Calibri"/>
          <w:sz w:val="20"/>
          <w:szCs w:val="20"/>
        </w:rPr>
        <w:t>Stato di fatto della produzione e gestione dei rifiuti urbani</w:t>
      </w:r>
      <w:r w:rsidR="00B90C68">
        <w:rPr>
          <w:rFonts w:ascii="Calibri" w:eastAsia="Times New Roman" w:hAnsi="Calibri" w:cs="Calibri"/>
          <w:sz w:val="20"/>
          <w:szCs w:val="20"/>
        </w:rPr>
        <w:t>”,</w:t>
      </w:r>
      <w:r w:rsidR="00B90C68" w:rsidRPr="003D1983">
        <w:rPr>
          <w:rFonts w:ascii="Calibri" w:eastAsia="Times New Roman" w:hAnsi="Calibri" w:cs="Calibri"/>
          <w:sz w:val="20"/>
          <w:szCs w:val="20"/>
        </w:rPr>
        <w:t xml:space="preserve"> </w:t>
      </w:r>
      <w:r w:rsidR="00B90C68" w:rsidRPr="115331B4">
        <w:rPr>
          <w:rFonts w:ascii="Calibri" w:eastAsia="Times New Roman" w:hAnsi="Calibri" w:cs="Calibri"/>
          <w:sz w:val="20"/>
          <w:szCs w:val="20"/>
        </w:rPr>
        <w:t>i</w:t>
      </w:r>
      <w:r w:rsidRPr="115331B4">
        <w:rPr>
          <w:rFonts w:ascii="Calibri" w:eastAsia="Times New Roman" w:hAnsi="Calibri" w:cs="Calibri"/>
          <w:sz w:val="20"/>
          <w:szCs w:val="20"/>
        </w:rPr>
        <w:t xml:space="preserve"> dati di produzione totale dei rifiuti urbani riportati nell’ultima Relazione sulla produzione e gestione dei rifiuti in Regione Lombardia predisposta da ARPA Lombardia, evidenziano un sostanziale riallineamento ai livelli </w:t>
      </w:r>
      <w:proofErr w:type="spellStart"/>
      <w:r w:rsidRPr="115331B4">
        <w:rPr>
          <w:rFonts w:ascii="Calibri" w:eastAsia="Times New Roman" w:hAnsi="Calibri" w:cs="Calibri"/>
          <w:sz w:val="20"/>
          <w:szCs w:val="20"/>
        </w:rPr>
        <w:t>prepandemici</w:t>
      </w:r>
      <w:proofErr w:type="spellEnd"/>
      <w:r w:rsidRPr="115331B4">
        <w:rPr>
          <w:rFonts w:ascii="Calibri" w:eastAsia="Times New Roman" w:hAnsi="Calibri" w:cs="Calibri"/>
          <w:sz w:val="20"/>
          <w:szCs w:val="20"/>
        </w:rPr>
        <w:t xml:space="preserve">. </w:t>
      </w:r>
    </w:p>
    <w:p w14:paraId="3C66FC0C" w14:textId="6D2412E2" w:rsidR="00907B21" w:rsidRPr="00907B21" w:rsidRDefault="5DD89100" w:rsidP="00907B21">
      <w:pPr>
        <w:spacing w:after="120" w:line="264" w:lineRule="auto"/>
        <w:jc w:val="both"/>
        <w:rPr>
          <w:rFonts w:ascii="Calibri" w:eastAsia="Times New Roman" w:hAnsi="Calibri" w:cs="Calibri"/>
          <w:kern w:val="0"/>
          <w:sz w:val="20"/>
          <w:szCs w:val="20"/>
          <w14:ligatures w14:val="none"/>
        </w:rPr>
      </w:pPr>
      <w:r w:rsidRPr="115331B4">
        <w:rPr>
          <w:rFonts w:ascii="Calibri" w:eastAsia="Times New Roman" w:hAnsi="Calibri" w:cs="Calibri"/>
          <w:sz w:val="20"/>
          <w:szCs w:val="20"/>
        </w:rPr>
        <w:t>Anche il dato regionale di produzione pro capite</w:t>
      </w:r>
      <w:r w:rsidR="003A4CEF">
        <w:rPr>
          <w:rFonts w:ascii="Calibri" w:eastAsia="Times New Roman" w:hAnsi="Calibri" w:cs="Calibri"/>
          <w:sz w:val="20"/>
          <w:szCs w:val="20"/>
        </w:rPr>
        <w:t xml:space="preserve"> pari a </w:t>
      </w:r>
      <w:r w:rsidR="009D3420">
        <w:rPr>
          <w:rFonts w:ascii="Calibri" w:eastAsia="Times New Roman" w:hAnsi="Calibri" w:cs="Calibri"/>
          <w:sz w:val="20"/>
          <w:szCs w:val="20"/>
        </w:rPr>
        <w:t>484</w:t>
      </w:r>
      <w:r w:rsidR="007B5938">
        <w:rPr>
          <w:rFonts w:ascii="Calibri" w:eastAsia="Times New Roman" w:hAnsi="Calibri" w:cs="Calibri"/>
          <w:sz w:val="20"/>
          <w:szCs w:val="20"/>
        </w:rPr>
        <w:t>,</w:t>
      </w:r>
      <w:r w:rsidR="00185EE2">
        <w:rPr>
          <w:rFonts w:ascii="Calibri" w:eastAsia="Times New Roman" w:hAnsi="Calibri" w:cs="Calibri"/>
          <w:sz w:val="20"/>
          <w:szCs w:val="20"/>
        </w:rPr>
        <w:t>5Kg/</w:t>
      </w:r>
      <w:r w:rsidR="002559B9">
        <w:rPr>
          <w:rFonts w:ascii="Calibri" w:eastAsia="Times New Roman" w:hAnsi="Calibri" w:cs="Calibri"/>
          <w:sz w:val="20"/>
          <w:szCs w:val="20"/>
        </w:rPr>
        <w:t>ab</w:t>
      </w:r>
      <w:r w:rsidR="004433BA">
        <w:rPr>
          <w:rFonts w:ascii="Calibri" w:eastAsia="Times New Roman" w:hAnsi="Calibri" w:cs="Calibri"/>
          <w:sz w:val="20"/>
          <w:szCs w:val="20"/>
        </w:rPr>
        <w:t xml:space="preserve"> </w:t>
      </w:r>
      <w:r w:rsidR="002559B9">
        <w:rPr>
          <w:rFonts w:ascii="Calibri" w:eastAsia="Times New Roman" w:hAnsi="Calibri" w:cs="Calibri"/>
          <w:sz w:val="20"/>
          <w:szCs w:val="20"/>
        </w:rPr>
        <w:t>anno</w:t>
      </w:r>
      <w:r w:rsidR="00800FA3">
        <w:rPr>
          <w:rFonts w:ascii="Calibri" w:eastAsia="Times New Roman" w:hAnsi="Calibri" w:cs="Calibri"/>
          <w:sz w:val="20"/>
          <w:szCs w:val="20"/>
        </w:rPr>
        <w:t xml:space="preserve"> </w:t>
      </w:r>
      <w:r w:rsidR="00CA41A8">
        <w:rPr>
          <w:rFonts w:ascii="Calibri" w:eastAsia="Times New Roman" w:hAnsi="Calibri" w:cs="Calibri"/>
          <w:sz w:val="20"/>
          <w:szCs w:val="20"/>
        </w:rPr>
        <w:t xml:space="preserve">(dato </w:t>
      </w:r>
      <w:r w:rsidR="00800FA3">
        <w:rPr>
          <w:rFonts w:ascii="Calibri" w:eastAsia="Times New Roman" w:hAnsi="Calibri" w:cs="Calibri"/>
          <w:sz w:val="20"/>
          <w:szCs w:val="20"/>
        </w:rPr>
        <w:t>2024</w:t>
      </w:r>
      <w:r w:rsidR="00CA41A8">
        <w:rPr>
          <w:rFonts w:ascii="Calibri" w:eastAsia="Times New Roman" w:hAnsi="Calibri" w:cs="Calibri"/>
          <w:sz w:val="20"/>
          <w:szCs w:val="20"/>
        </w:rPr>
        <w:t>)</w:t>
      </w:r>
      <w:r w:rsidR="00E54F2C">
        <w:rPr>
          <w:rFonts w:ascii="Calibri" w:eastAsia="Times New Roman" w:hAnsi="Calibri" w:cs="Calibri"/>
          <w:sz w:val="20"/>
          <w:szCs w:val="20"/>
        </w:rPr>
        <w:t>,</w:t>
      </w:r>
      <w:r w:rsidRPr="115331B4">
        <w:rPr>
          <w:rFonts w:ascii="Calibri" w:eastAsia="Times New Roman" w:hAnsi="Calibri" w:cs="Calibri"/>
          <w:sz w:val="20"/>
          <w:szCs w:val="20"/>
        </w:rPr>
        <w:t xml:space="preserve"> si mantiene inferiore alla media europea, confermando una situazione </w:t>
      </w:r>
      <w:r w:rsidR="00B90C68" w:rsidRPr="115331B4">
        <w:rPr>
          <w:rFonts w:ascii="Calibri" w:eastAsia="Times New Roman" w:hAnsi="Calibri" w:cs="Calibri"/>
          <w:sz w:val="20"/>
          <w:szCs w:val="20"/>
        </w:rPr>
        <w:t>globalmente</w:t>
      </w:r>
      <w:r w:rsidRPr="115331B4">
        <w:rPr>
          <w:rFonts w:ascii="Calibri" w:eastAsia="Times New Roman" w:hAnsi="Calibri" w:cs="Calibri"/>
          <w:sz w:val="20"/>
          <w:szCs w:val="20"/>
        </w:rPr>
        <w:t xml:space="preserve"> positiva nel contesto comunitario. Nel complesso, l'andamento osservato negli ultimi anni mostra una sostanziale stabilità della produzione dei rifiuti urbani, con oscillazioni contenute e senza evidenziare fenomeni di crescita strutturale. </w:t>
      </w:r>
      <w:r w:rsidR="00907B21" w:rsidRPr="00907B21">
        <w:rPr>
          <w:rFonts w:ascii="Calibri" w:eastAsia="Times New Roman" w:hAnsi="Calibri" w:cs="Calibri"/>
          <w:kern w:val="0"/>
          <w:sz w:val="20"/>
          <w:szCs w:val="20"/>
          <w14:ligatures w14:val="none"/>
        </w:rPr>
        <w:t xml:space="preserve">Tale tendenza risulta coerente con le dinamiche </w:t>
      </w:r>
      <w:proofErr w:type="gramStart"/>
      <w:r w:rsidR="00907B21" w:rsidRPr="00907B21">
        <w:rPr>
          <w:rFonts w:ascii="Calibri" w:eastAsia="Times New Roman" w:hAnsi="Calibri" w:cs="Calibri"/>
          <w:kern w:val="0"/>
          <w:sz w:val="20"/>
          <w:szCs w:val="20"/>
          <w14:ligatures w14:val="none"/>
        </w:rPr>
        <w:t>socio-economiche</w:t>
      </w:r>
      <w:proofErr w:type="gramEnd"/>
      <w:r w:rsidR="00907B21" w:rsidRPr="00907B21">
        <w:rPr>
          <w:rFonts w:ascii="Calibri" w:eastAsia="Times New Roman" w:hAnsi="Calibri" w:cs="Calibri"/>
          <w:kern w:val="0"/>
          <w:sz w:val="20"/>
          <w:szCs w:val="20"/>
          <w14:ligatures w14:val="none"/>
        </w:rPr>
        <w:t xml:space="preserve"> osservate e con il progressivo rafforzamento delle politiche di prevenzione, già evidenziato nei precedenti periodi </w:t>
      </w:r>
      <w:r w:rsidR="003F422D">
        <w:rPr>
          <w:rFonts w:ascii="Calibri" w:eastAsia="Times New Roman" w:hAnsi="Calibri" w:cs="Calibri"/>
          <w:kern w:val="0"/>
          <w:sz w:val="20"/>
          <w:szCs w:val="20"/>
          <w14:ligatures w14:val="none"/>
        </w:rPr>
        <w:t>monitorati</w:t>
      </w:r>
      <w:r w:rsidR="00907B21" w:rsidRPr="00907B21">
        <w:rPr>
          <w:rFonts w:ascii="Calibri" w:eastAsia="Times New Roman" w:hAnsi="Calibri" w:cs="Calibri"/>
          <w:kern w:val="0"/>
          <w:sz w:val="20"/>
          <w:szCs w:val="20"/>
          <w14:ligatures w14:val="none"/>
        </w:rPr>
        <w:t>.</w:t>
      </w:r>
    </w:p>
    <w:p w14:paraId="55E03798" w14:textId="6ECCD393"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Il monitoraggio del Programma ha </w:t>
      </w:r>
      <w:r w:rsidR="00BC03AF">
        <w:rPr>
          <w:rFonts w:ascii="Calibri" w:eastAsia="Times New Roman" w:hAnsi="Calibri" w:cs="Calibri"/>
          <w:kern w:val="0"/>
          <w:sz w:val="20"/>
          <w:szCs w:val="20"/>
          <w14:ligatures w14:val="none"/>
        </w:rPr>
        <w:t xml:space="preserve">quindi </w:t>
      </w:r>
      <w:r w:rsidRPr="00907B21">
        <w:rPr>
          <w:rFonts w:ascii="Calibri" w:eastAsia="Times New Roman" w:hAnsi="Calibri" w:cs="Calibri"/>
          <w:kern w:val="0"/>
          <w:sz w:val="20"/>
          <w:szCs w:val="20"/>
          <w14:ligatures w14:val="none"/>
        </w:rPr>
        <w:t>confermato la validità delle ipotesi alla base della pianificazione, evidenziando come le dinamiche della produzione dei rifiuti urbani risultino oggi maggiormente influenzate da fattori strutturali e comportamentali, oltre che dalle politiche di prevenzione e riduzione.</w:t>
      </w:r>
    </w:p>
    <w:p w14:paraId="15C196E4" w14:textId="7BAA8A67"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Per il nuovo periodo di programmazione, della durata di sei anni, la definizione degli scenari evolutivi dovrà pertanto tener conto del quadro consolidato emerso dal monitoraggio, considerando sia gli elementi di stabilità della produzione sia le potenziali ulteriori riduzioni legate al rafforzamento delle politiche di prevenzione, alla diffusione di modelli di consumo più sostenibili e all’introduzione di strumenti incentivanti, quali la misurazione dei rifiuti e la tariffazione puntuale.</w:t>
      </w:r>
    </w:p>
    <w:p w14:paraId="3EC6660C" w14:textId="588C8A0D"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5C459D32" w14:textId="71C8458C" w:rsidR="00907B21" w:rsidRPr="00907B21" w:rsidRDefault="007448C7" w:rsidP="00907B21">
      <w:pPr>
        <w:keepNext/>
        <w:keepLines/>
        <w:spacing w:before="80" w:after="0" w:line="240" w:lineRule="auto"/>
        <w:jc w:val="both"/>
        <w:outlineLvl w:val="1"/>
        <w:rPr>
          <w:rFonts w:ascii="Calibri" w:eastAsia="Times New Roman" w:hAnsi="Calibri" w:cs="Calibri"/>
          <w:color w:val="215E99"/>
          <w:kern w:val="0"/>
          <w:sz w:val="28"/>
          <w:szCs w:val="28"/>
          <w14:ligatures w14:val="none"/>
        </w:rPr>
      </w:pPr>
      <w:bookmarkStart w:id="74" w:name="_Toc227060115"/>
      <w:bookmarkStart w:id="75" w:name="_Toc227070981"/>
      <w:bookmarkStart w:id="76" w:name="_Toc227079459"/>
      <w:bookmarkStart w:id="77" w:name="_Toc227079866"/>
      <w:bookmarkStart w:id="78" w:name="_Toc227080561"/>
      <w:bookmarkStart w:id="79" w:name="_Toc227080834"/>
      <w:bookmarkStart w:id="80" w:name="_Toc237598246"/>
      <w:bookmarkStart w:id="81" w:name="_Toc238813472"/>
      <w:r>
        <w:rPr>
          <w:rFonts w:ascii="Calibri" w:eastAsia="Aptos" w:hAnsi="Calibri" w:cs="Calibri"/>
          <w:color w:val="215E99"/>
          <w:kern w:val="0"/>
          <w:sz w:val="28"/>
          <w:szCs w:val="28"/>
          <w14:ligatures w14:val="none"/>
        </w:rPr>
        <w:t>5</w:t>
      </w:r>
      <w:r w:rsidR="00907B21" w:rsidRPr="00907B21">
        <w:rPr>
          <w:rFonts w:ascii="Calibri" w:eastAsia="Aptos" w:hAnsi="Calibri" w:cs="Calibri"/>
          <w:color w:val="215E99"/>
          <w:kern w:val="0"/>
          <w:sz w:val="28"/>
          <w:szCs w:val="28"/>
          <w14:ligatures w14:val="none"/>
        </w:rPr>
        <w:t>.</w:t>
      </w:r>
      <w:r w:rsidR="00BB552F">
        <w:rPr>
          <w:rFonts w:ascii="Calibri" w:eastAsia="Aptos" w:hAnsi="Calibri" w:cs="Calibri"/>
          <w:color w:val="215E99"/>
          <w:kern w:val="0"/>
          <w:sz w:val="28"/>
          <w:szCs w:val="28"/>
          <w14:ligatures w14:val="none"/>
        </w:rPr>
        <w:t>3.</w:t>
      </w:r>
      <w:r>
        <w:rPr>
          <w:rFonts w:ascii="Calibri" w:eastAsia="Aptos" w:hAnsi="Calibri" w:cs="Calibri"/>
          <w:color w:val="215E99"/>
          <w:kern w:val="0"/>
          <w:sz w:val="28"/>
          <w:szCs w:val="28"/>
          <w14:ligatures w14:val="none"/>
        </w:rPr>
        <w:t>2</w:t>
      </w:r>
      <w:r w:rsidR="00256E41">
        <w:rPr>
          <w:rFonts w:ascii="Calibri" w:eastAsia="Aptos" w:hAnsi="Calibri" w:cs="Calibri"/>
          <w:color w:val="215E99"/>
          <w:kern w:val="0"/>
          <w:sz w:val="28"/>
          <w:szCs w:val="28"/>
          <w14:ligatures w14:val="none"/>
        </w:rPr>
        <w:t xml:space="preserve"> </w:t>
      </w:r>
      <w:r w:rsidR="00907B21" w:rsidRPr="00907B21">
        <w:rPr>
          <w:rFonts w:ascii="Calibri" w:eastAsia="Aptos" w:hAnsi="Calibri" w:cs="Calibri"/>
          <w:color w:val="215E99"/>
          <w:kern w:val="0"/>
          <w:sz w:val="28"/>
          <w:szCs w:val="28"/>
          <w14:ligatures w14:val="none"/>
        </w:rPr>
        <w:t>Raccolta differenziata</w:t>
      </w:r>
      <w:bookmarkEnd w:id="74"/>
      <w:bookmarkEnd w:id="75"/>
      <w:bookmarkEnd w:id="76"/>
      <w:bookmarkEnd w:id="77"/>
      <w:bookmarkEnd w:id="78"/>
      <w:bookmarkEnd w:id="79"/>
      <w:bookmarkEnd w:id="80"/>
      <w:bookmarkEnd w:id="81"/>
      <w:r w:rsidR="00907B21" w:rsidRPr="00907B21">
        <w:rPr>
          <w:rFonts w:ascii="Calibri" w:eastAsia="Times New Roman" w:hAnsi="Calibri" w:cs="Calibri"/>
          <w:color w:val="215E99"/>
          <w:kern w:val="0"/>
          <w:sz w:val="28"/>
          <w:szCs w:val="28"/>
          <w14:ligatures w14:val="none"/>
        </w:rPr>
        <w:t xml:space="preserve"> </w:t>
      </w:r>
    </w:p>
    <w:p w14:paraId="75AC61E6" w14:textId="651626FC"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7134B37B" w14:textId="141031B0"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Il decreto legislativo 3 aprile 2006, n. 152 stabilisce un obiettivo minimo di raccolta differenziata pari al 65%. A livello europeo, la direttiva 2008/98/CE, come modificata dalla direttiva (UE) 2018/851, prevede che gli Stati membri adottino misure volte a promuovere un riciclo di elevata qualità mediante l'istituzione di sistemi efficaci di raccolta differenziata, garantiti almeno per carta, metallo, plastica e vetro e, a decorrere dal 1° gennaio 2025, anche per i rifiuti tessili.</w:t>
      </w:r>
    </w:p>
    <w:p w14:paraId="0DD66A80" w14:textId="3FD66A80"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In tale contesto, la Lombardia ha conseguito risultati significativamente superiori agli obiettivi normativi. Secondo i dati più recenti pubblicati da ARPA nell'ultima </w:t>
      </w:r>
      <w:r w:rsidRPr="00907B21">
        <w:rPr>
          <w:rFonts w:ascii="Calibri" w:eastAsia="Times New Roman" w:hAnsi="Calibri" w:cs="Calibri"/>
          <w:i/>
          <w:iCs/>
          <w:kern w:val="0"/>
          <w:sz w:val="20"/>
          <w:szCs w:val="20"/>
          <w14:ligatures w14:val="none"/>
        </w:rPr>
        <w:t>Relazione sulla produzione e gestione dei rifiuti in Regione Lombardia</w:t>
      </w:r>
      <w:r w:rsidRPr="00907B21">
        <w:rPr>
          <w:rFonts w:ascii="Calibri" w:eastAsia="Times New Roman" w:hAnsi="Calibri" w:cs="Calibri"/>
          <w:kern w:val="0"/>
          <w:sz w:val="20"/>
          <w:szCs w:val="20"/>
          <w14:ligatures w14:val="none"/>
        </w:rPr>
        <w:t xml:space="preserve">, la percentuale di raccolta differenziata ha raggiunto il </w:t>
      </w:r>
      <w:r w:rsidRPr="00F47C1B">
        <w:rPr>
          <w:rFonts w:ascii="Calibri" w:eastAsia="Times New Roman" w:hAnsi="Calibri" w:cs="Calibri"/>
          <w:b/>
          <w:kern w:val="0"/>
          <w:sz w:val="20"/>
          <w:szCs w:val="20"/>
          <w14:ligatures w14:val="none"/>
        </w:rPr>
        <w:t>74,4%</w:t>
      </w:r>
      <w:r w:rsidRPr="00907B21">
        <w:rPr>
          <w:rFonts w:ascii="Calibri" w:eastAsia="Times New Roman" w:hAnsi="Calibri" w:cs="Calibri"/>
          <w:kern w:val="0"/>
          <w:sz w:val="20"/>
          <w:szCs w:val="20"/>
          <w14:ligatures w14:val="none"/>
        </w:rPr>
        <w:t xml:space="preserve"> nel 2024, superando ampiamente il target previsto dalla normativa nazionale.</w:t>
      </w:r>
    </w:p>
    <w:p w14:paraId="75C06ADE" w14:textId="3911F712"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La diffusione della raccolta differenziata risulta ormai consolidata sull'intero territorio regionale, con la quasi totalità dei Comuni che registra livelli di intercettazione superiori ai valori minimi di legge e con una progressiva convergenza verso standard elevati di performance.</w:t>
      </w:r>
    </w:p>
    <w:p w14:paraId="71D0B397" w14:textId="5982828F"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In tale contesto, il modello organizzativo fondato prevalentemente sulla raccolta domiciliare (</w:t>
      </w:r>
      <w:r w:rsidRPr="00907B21">
        <w:rPr>
          <w:rFonts w:ascii="Calibri" w:eastAsia="Times New Roman" w:hAnsi="Calibri" w:cs="Calibri"/>
          <w:i/>
          <w:iCs/>
          <w:kern w:val="0"/>
          <w:sz w:val="20"/>
          <w:szCs w:val="20"/>
          <w14:ligatures w14:val="none"/>
        </w:rPr>
        <w:t>porta a porta</w:t>
      </w:r>
      <w:r w:rsidRPr="00907B21">
        <w:rPr>
          <w:rFonts w:ascii="Calibri" w:eastAsia="Times New Roman" w:hAnsi="Calibri" w:cs="Calibri"/>
          <w:kern w:val="0"/>
          <w:sz w:val="20"/>
          <w:szCs w:val="20"/>
          <w14:ligatures w14:val="none"/>
        </w:rPr>
        <w:t>) ha dimostrato una significativa efficacia sia nel conseguimento di elevati livelli di raccolta differenziata sia nel miglioramento della qualità dei materiali raccolti, confermandosi quale modalità di riferimento per l'organizzazione dei servizi, nel rispetto delle specificità territoriali.</w:t>
      </w:r>
    </w:p>
    <w:p w14:paraId="5B29252D" w14:textId="77777777" w:rsidR="007E4A88" w:rsidRPr="007E4A88" w:rsidRDefault="007E4A88" w:rsidP="007E4A88">
      <w:pPr>
        <w:spacing w:after="120" w:line="264" w:lineRule="auto"/>
        <w:jc w:val="both"/>
        <w:rPr>
          <w:rFonts w:ascii="Calibri" w:eastAsia="Times New Roman" w:hAnsi="Calibri" w:cs="Calibri"/>
          <w:kern w:val="0"/>
          <w:sz w:val="20"/>
          <w:szCs w:val="20"/>
          <w14:ligatures w14:val="none"/>
        </w:rPr>
      </w:pPr>
      <w:r w:rsidRPr="007E4A88">
        <w:rPr>
          <w:rFonts w:ascii="Calibri" w:eastAsia="Times New Roman" w:hAnsi="Calibri" w:cs="Calibri"/>
          <w:kern w:val="0"/>
          <w:sz w:val="20"/>
          <w:szCs w:val="20"/>
          <w14:ligatures w14:val="none"/>
        </w:rPr>
        <w:t>Nell'aggiornamento della pianificazione dovrà essere attribuita particolare rilevanza al miglioramento della qualità delle raccolte differenziate, quale condizione essenziale per l'effettivo riciclo dei materiali e per il raggiungimento degli obiettivi europei e nazionali di economia circolare. A tal fine dovranno essere rafforzate le attività di monitoraggio dei flussi raccolti, anche mediante campagne di caratterizzazione merceologica, al fine di individuare le principali criticità qualitative delle raccolte, ridurre le impurità presenti nei materiali conferiti e definire eventuali misure correttive.</w:t>
      </w:r>
    </w:p>
    <w:p w14:paraId="5B25BED4" w14:textId="270137A5" w:rsidR="007E4A88" w:rsidRPr="007E4A88" w:rsidRDefault="007E4A88" w:rsidP="007E4A88">
      <w:pPr>
        <w:spacing w:after="120" w:line="264" w:lineRule="auto"/>
        <w:jc w:val="both"/>
        <w:rPr>
          <w:rFonts w:ascii="Calibri" w:eastAsia="Times New Roman" w:hAnsi="Calibri" w:cs="Calibri"/>
          <w:kern w:val="0"/>
          <w:sz w:val="20"/>
          <w:szCs w:val="20"/>
          <w14:ligatures w14:val="none"/>
        </w:rPr>
      </w:pPr>
      <w:r w:rsidRPr="007E4A88">
        <w:rPr>
          <w:rFonts w:ascii="Calibri" w:eastAsia="Times New Roman" w:hAnsi="Calibri" w:cs="Calibri"/>
          <w:kern w:val="0"/>
          <w:sz w:val="20"/>
          <w:szCs w:val="20"/>
          <w14:ligatures w14:val="none"/>
        </w:rPr>
        <w:t>Il Programma dovrà inoltre promuovere l'ulteriore diffusione del modello omogeneo regionale di raccolta differenziata, favorendo una maggiore uniformità dei sistemi di raccolta e delle modalità di conferimento sul territorio lombardo. In tale ambito dovranno essere approfondite le situazioni territoriali che presentano performance inferiori alla media regionale o maggiori criticità organizzative, anche in relazione alle specificità delle aree montane, dei territori turistici e dei comuni caratterizzati da particolari flussi stagionali di popolazione.</w:t>
      </w:r>
      <w:r>
        <w:rPr>
          <w:rFonts w:ascii="Calibri" w:eastAsia="Times New Roman" w:hAnsi="Calibri" w:cs="Calibri"/>
          <w:kern w:val="0"/>
          <w:sz w:val="20"/>
          <w:szCs w:val="20"/>
          <w14:ligatures w14:val="none"/>
        </w:rPr>
        <w:t xml:space="preserve"> </w:t>
      </w:r>
      <w:r w:rsidRPr="007E4A88">
        <w:rPr>
          <w:rFonts w:ascii="Calibri" w:eastAsia="Times New Roman" w:hAnsi="Calibri" w:cs="Calibri"/>
          <w:kern w:val="0"/>
          <w:sz w:val="20"/>
          <w:szCs w:val="20"/>
          <w14:ligatures w14:val="none"/>
        </w:rPr>
        <w:t>Particolare attenzione dovrà essere rivolta alla riduzione della frammentazione gestionale e al rafforzamento delle forme di integrazione e coordinamento tra i soggetti responsabili del servizio, in coerenza con l'evoluzione del quadro regolatorio nazionale e con l'obiettivo di garantire livelli più elevati di efficienza, efficacia e qualità del servizio sull'intero territorio regionale.</w:t>
      </w:r>
    </w:p>
    <w:p w14:paraId="7CEE5938" w14:textId="58224EAD" w:rsidR="00907B21" w:rsidRPr="00907B21" w:rsidRDefault="007E4A88" w:rsidP="00907B21">
      <w:pPr>
        <w:spacing w:after="120" w:line="264" w:lineRule="auto"/>
        <w:jc w:val="both"/>
        <w:rPr>
          <w:rFonts w:ascii="Calibri" w:eastAsia="Times New Roman" w:hAnsi="Calibri" w:cs="Calibri"/>
          <w:kern w:val="0"/>
          <w:sz w:val="20"/>
          <w:szCs w:val="20"/>
          <w14:ligatures w14:val="none"/>
        </w:rPr>
      </w:pPr>
      <w:r w:rsidRPr="007E4A88">
        <w:rPr>
          <w:rFonts w:ascii="Calibri" w:eastAsia="Times New Roman" w:hAnsi="Calibri" w:cs="Calibri"/>
          <w:kern w:val="0"/>
          <w:sz w:val="20"/>
          <w:szCs w:val="20"/>
          <w14:ligatures w14:val="none"/>
        </w:rPr>
        <w:t>Sulla base delle disposizioni europee e nazionali vigenti dovranno inoltre essere definiti indirizzi e obiettivi specifici per le filiere soggette a raccolta differenziata obbligatoria, con particolare riferimento ai rifiuti tessili, ai rifiuti organici, ai rifiuti pericolosi di origine domestica e alle ulteriori frazioni per le quali siano previsti specifici obiettivi di intercettazione e recupero.</w:t>
      </w:r>
      <w:r w:rsidR="00346713">
        <w:rPr>
          <w:rFonts w:ascii="Calibri" w:eastAsia="Times New Roman" w:hAnsi="Calibri" w:cs="Calibri"/>
          <w:kern w:val="0"/>
          <w:sz w:val="20"/>
          <w:szCs w:val="20"/>
          <w14:ligatures w14:val="none"/>
        </w:rPr>
        <w:t xml:space="preserve"> </w:t>
      </w:r>
      <w:r w:rsidRPr="007E4A88">
        <w:rPr>
          <w:rFonts w:ascii="Calibri" w:eastAsia="Times New Roman" w:hAnsi="Calibri" w:cs="Calibri"/>
          <w:kern w:val="0"/>
          <w:sz w:val="20"/>
          <w:szCs w:val="20"/>
          <w14:ligatures w14:val="none"/>
        </w:rPr>
        <w:t xml:space="preserve">Al fine di incrementare ulteriormente le prestazioni ambientali del sistema regionale, il Programma potrà individuare azioni specifiche per il miglioramento della raccolta e del recupero di particolari flussi di rifiuti, anche attraverso progetti pilota e iniziative sperimentali, nonché mediante attività di informazione, sensibilizzazione </w:t>
      </w:r>
      <w:proofErr w:type="gramStart"/>
      <w:r w:rsidRPr="007E4A88">
        <w:rPr>
          <w:rFonts w:ascii="Calibri" w:eastAsia="Times New Roman" w:hAnsi="Calibri" w:cs="Calibri"/>
          <w:kern w:val="0"/>
          <w:sz w:val="20"/>
          <w:szCs w:val="20"/>
          <w14:ligatures w14:val="none"/>
        </w:rPr>
        <w:t>ed</w:t>
      </w:r>
      <w:proofErr w:type="gramEnd"/>
      <w:r w:rsidRPr="007E4A88">
        <w:rPr>
          <w:rFonts w:ascii="Calibri" w:eastAsia="Times New Roman" w:hAnsi="Calibri" w:cs="Calibri"/>
          <w:kern w:val="0"/>
          <w:sz w:val="20"/>
          <w:szCs w:val="20"/>
          <w14:ligatures w14:val="none"/>
        </w:rPr>
        <w:t xml:space="preserve"> educazione ambientale rivolte a specifiche categorie di utenza e a contesti territoriali caratterizzati da maggiori criticità.</w:t>
      </w:r>
    </w:p>
    <w:p w14:paraId="064480AD" w14:textId="77777777" w:rsidR="00623F70" w:rsidRDefault="00623F70" w:rsidP="00907B21">
      <w:pPr>
        <w:spacing w:after="120" w:line="264" w:lineRule="auto"/>
        <w:jc w:val="both"/>
        <w:rPr>
          <w:rFonts w:ascii="Calibri" w:eastAsia="Aptos" w:hAnsi="Calibri" w:cs="Calibri"/>
          <w:color w:val="215E99"/>
          <w:kern w:val="0"/>
          <w:sz w:val="28"/>
          <w:szCs w:val="28"/>
          <w14:ligatures w14:val="none"/>
        </w:rPr>
      </w:pPr>
      <w:bookmarkStart w:id="82" w:name="_Toc227070982"/>
      <w:bookmarkStart w:id="83" w:name="_Toc227079460"/>
      <w:bookmarkStart w:id="84" w:name="_Toc227079867"/>
      <w:bookmarkStart w:id="85" w:name="_Toc227080562"/>
      <w:bookmarkStart w:id="86" w:name="_Toc227080835"/>
    </w:p>
    <w:p w14:paraId="5EE1C4A2" w14:textId="5AA4A17D" w:rsidR="00907B21" w:rsidRDefault="007448C7" w:rsidP="00907B21">
      <w:pPr>
        <w:spacing w:after="120" w:line="264" w:lineRule="auto"/>
        <w:jc w:val="both"/>
        <w:rPr>
          <w:rFonts w:ascii="Calibri" w:eastAsia="Times New Roman" w:hAnsi="Calibri" w:cs="Calibri"/>
          <w:b/>
          <w:bCs/>
          <w:color w:val="215E99"/>
          <w:kern w:val="0"/>
          <w:sz w:val="20"/>
          <w:szCs w:val="20"/>
          <w14:ligatures w14:val="none"/>
        </w:rPr>
      </w:pPr>
      <w:r>
        <w:rPr>
          <w:rFonts w:ascii="Calibri" w:eastAsia="Aptos" w:hAnsi="Calibri" w:cs="Calibri"/>
          <w:color w:val="215E99"/>
          <w:kern w:val="0"/>
          <w:sz w:val="28"/>
          <w:szCs w:val="28"/>
          <w14:ligatures w14:val="none"/>
        </w:rPr>
        <w:t>5</w:t>
      </w:r>
      <w:r w:rsidR="00907B21" w:rsidRPr="00907B21">
        <w:rPr>
          <w:rFonts w:ascii="Calibri" w:eastAsia="Aptos" w:hAnsi="Calibri" w:cs="Calibri"/>
          <w:color w:val="215E99"/>
          <w:kern w:val="0"/>
          <w:sz w:val="28"/>
          <w:szCs w:val="28"/>
          <w14:ligatures w14:val="none"/>
        </w:rPr>
        <w:t>.</w:t>
      </w:r>
      <w:r w:rsidR="00F22156">
        <w:rPr>
          <w:rFonts w:ascii="Calibri" w:eastAsia="Aptos" w:hAnsi="Calibri" w:cs="Calibri"/>
          <w:color w:val="215E99"/>
          <w:kern w:val="0"/>
          <w:sz w:val="28"/>
          <w:szCs w:val="28"/>
          <w14:ligatures w14:val="none"/>
        </w:rPr>
        <w:t>3.</w:t>
      </w:r>
      <w:r w:rsidR="00F54E6E">
        <w:rPr>
          <w:rFonts w:ascii="Calibri" w:eastAsia="Aptos" w:hAnsi="Calibri" w:cs="Calibri"/>
          <w:color w:val="215E99"/>
          <w:kern w:val="0"/>
          <w:sz w:val="28"/>
          <w:szCs w:val="28"/>
          <w14:ligatures w14:val="none"/>
        </w:rPr>
        <w:t>3</w:t>
      </w:r>
      <w:r w:rsidR="00256E41">
        <w:rPr>
          <w:rFonts w:ascii="Calibri" w:eastAsia="Aptos" w:hAnsi="Calibri" w:cs="Calibri"/>
          <w:color w:val="215E99"/>
          <w:kern w:val="0"/>
          <w:sz w:val="28"/>
          <w:szCs w:val="28"/>
          <w14:ligatures w14:val="none"/>
        </w:rPr>
        <w:t xml:space="preserve"> </w:t>
      </w:r>
      <w:r w:rsidR="00907B21" w:rsidRPr="00907B21">
        <w:rPr>
          <w:rFonts w:ascii="Calibri" w:eastAsia="Aptos" w:hAnsi="Calibri" w:cs="Calibri"/>
          <w:color w:val="215E99"/>
          <w:kern w:val="0"/>
          <w:sz w:val="28"/>
          <w:szCs w:val="28"/>
          <w14:ligatures w14:val="none"/>
        </w:rPr>
        <w:t xml:space="preserve">Preparazione per il riutilizzo e </w:t>
      </w:r>
      <w:bookmarkEnd w:id="82"/>
      <w:bookmarkEnd w:id="83"/>
      <w:bookmarkEnd w:id="84"/>
      <w:bookmarkEnd w:id="85"/>
      <w:bookmarkEnd w:id="86"/>
      <w:r w:rsidR="00907B21" w:rsidRPr="00907B21">
        <w:rPr>
          <w:rFonts w:ascii="Calibri" w:eastAsia="Aptos" w:hAnsi="Calibri" w:cs="Calibri"/>
          <w:color w:val="215E99"/>
          <w:kern w:val="0"/>
          <w:sz w:val="28"/>
          <w:szCs w:val="28"/>
          <w14:ligatures w14:val="none"/>
        </w:rPr>
        <w:t>riciclaggio</w:t>
      </w:r>
      <w:r w:rsidR="00907B21" w:rsidRPr="00907B21">
        <w:rPr>
          <w:rFonts w:ascii="Calibri" w:eastAsia="Times New Roman" w:hAnsi="Calibri" w:cs="Calibri"/>
          <w:b/>
          <w:bCs/>
          <w:color w:val="215E99"/>
          <w:kern w:val="0"/>
          <w:sz w:val="20"/>
          <w:szCs w:val="20"/>
          <w14:ligatures w14:val="none"/>
        </w:rPr>
        <w:t xml:space="preserve"> </w:t>
      </w:r>
    </w:p>
    <w:p w14:paraId="5BAF11BF" w14:textId="77777777" w:rsidR="007B1D99" w:rsidRDefault="007B1D99" w:rsidP="00907B21">
      <w:pPr>
        <w:spacing w:after="120" w:line="264" w:lineRule="auto"/>
        <w:jc w:val="both"/>
        <w:rPr>
          <w:rFonts w:ascii="Calibri" w:eastAsia="Times New Roman" w:hAnsi="Calibri" w:cs="Calibri"/>
          <w:kern w:val="0"/>
          <w:sz w:val="20"/>
          <w:szCs w:val="20"/>
          <w14:ligatures w14:val="none"/>
        </w:rPr>
      </w:pPr>
    </w:p>
    <w:p w14:paraId="6737AF7C" w14:textId="095D4F12"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La direttiva comunitaria 2008/98/CE, come modificata dalla direttiva (UE) 2018/851, al fine di avanzare verso un’economia circolare europea con un elevato livello di efficienza nell’uso delle risorse, definisce obiettivi di preparazione per il riutilizzo e riciclo dei rifiuti urbani pari al 55% al 2025, al 60% al 2030 e al 65% al 2035.</w:t>
      </w:r>
    </w:p>
    <w:p w14:paraId="5E54033C" w14:textId="59194C63"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Il raggiungimento di tali obiettivi, estesi all’insieme dei rifiuti urbani e non più limitati a specifiche frazioni, richiede non solo elevati livelli di raccolta differenziata, ma anche un significativo miglioramento della qualità dei flussi raccolti e dell’effettivo avvio a riciclo, in coerenza con le indicazioni emerse dal recente Rapporto di Monitoraggio.</w:t>
      </w:r>
    </w:p>
    <w:p w14:paraId="580CF0CF" w14:textId="4A2C43E7"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In tale contesto, assume particolare rilievo lo sviluppo di sistemi di raccolta selettiva sempre più efficienti, anche per specifiche frazioni merceologiche, nonché il rafforzamento delle filiere di recupero, anche al fine di perseguire gli obiettivi previsti dalla direttiva (UE) 2019/904 in materia di riduzione dei prodotti in plastica monouso.</w:t>
      </w:r>
    </w:p>
    <w:p w14:paraId="037F1124" w14:textId="717A156B"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Regione conferma il “modello omogeneo” definito dal PRGR quale strumento attuativo per il raggiungimento di elevati livelli di raccolta differenziata e di qualità dei materiali raccolti.</w:t>
      </w:r>
    </w:p>
    <w:p w14:paraId="3CC140AF" w14:textId="2650CF0D"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La direttiva comunitaria pone inoltre in capo agli Stati membri l’adozione di misure volte a promuovere la preparazione per il riutilizzo, anche attraverso la creazione e il sostegno di reti per la riparazione e il riutilizzo, che rappresentano una componente ancora da sviluppare nel contesto nazionale e regionale.</w:t>
      </w:r>
    </w:p>
    <w:p w14:paraId="5CDB52AA" w14:textId="4F9A59CC"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Il Programma dovrà pertanto prevedere azioni volte a favorire lo sviluppo di tali attività, anche attraverso strumenti di supporto agli operatori e iniziative di sensibilizzazione, in coerenza con il quadro normativo nazionale.</w:t>
      </w:r>
    </w:p>
    <w:p w14:paraId="64FF1C79" w14:textId="4678FF0E"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Con riferimento alla cessazione della qualifica di rifiuto (End of Waste – </w:t>
      </w:r>
      <w:proofErr w:type="spellStart"/>
      <w:r w:rsidRPr="00907B21">
        <w:rPr>
          <w:rFonts w:ascii="Calibri" w:eastAsia="Times New Roman" w:hAnsi="Calibri" w:cs="Calibri"/>
          <w:kern w:val="0"/>
          <w:sz w:val="20"/>
          <w:szCs w:val="20"/>
          <w14:ligatures w14:val="none"/>
        </w:rPr>
        <w:t>EoW</w:t>
      </w:r>
      <w:proofErr w:type="spellEnd"/>
      <w:r w:rsidRPr="00907B21">
        <w:rPr>
          <w:rFonts w:ascii="Calibri" w:eastAsia="Times New Roman" w:hAnsi="Calibri" w:cs="Calibri"/>
          <w:kern w:val="0"/>
          <w:sz w:val="20"/>
          <w:szCs w:val="20"/>
          <w14:ligatures w14:val="none"/>
        </w:rPr>
        <w:t>), il quadro normativo di riferimento è definito dall’articolo 184-ter del d.lgs. 152/2006, che recepisce le disposizioni comunitarie e demanda alla normativa statale e ai regolamenti europei la definizione dei criteri specifici.</w:t>
      </w:r>
    </w:p>
    <w:p w14:paraId="29F42A32" w14:textId="0F551339"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L’evoluzione normativa recente evidenzia tuttavia un quadro articolato e in progressivo aggiornamento, caratterizzato dall’adozione di specifici decreti nazionali per singole filiere, tra cui il decreto ministeriale 28 giugno 2024 n. 127 relativo ai rifiuti inerti da costruzione e demolizione e ad altri rifiuti di origine minerale.</w:t>
      </w:r>
    </w:p>
    <w:p w14:paraId="7DEAA48B" w14:textId="0074FB03"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Tali provvedimenti definiscono criteri tecnici per la cessazione della qualifica di rifiuto, ma al contempo evidenziano la necessità di un continuo aggiornamento del quadro normativo, anche in relazione all’evoluzione delle tecnologie di trattamento e delle filiere di recupero.</w:t>
      </w:r>
    </w:p>
    <w:p w14:paraId="2DB76913" w14:textId="5F931A69"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Permangono inoltre elementi di complessità applicativa, connessi in particolare:</w:t>
      </w:r>
    </w:p>
    <w:p w14:paraId="7046CC0D" w14:textId="3E2EC710" w:rsidR="00907B21" w:rsidRPr="00907B21" w:rsidRDefault="00907B21" w:rsidP="0068328E">
      <w:pPr>
        <w:numPr>
          <w:ilvl w:val="0"/>
          <w:numId w:val="2"/>
        </w:numPr>
        <w:spacing w:after="0" w:line="264" w:lineRule="auto"/>
        <w:ind w:left="714" w:hanging="357"/>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alla distinzione tra procedimenti disciplinati da criteri nazionali e valutazioni “caso per caso”;</w:t>
      </w:r>
    </w:p>
    <w:p w14:paraId="670EF9DE" w14:textId="098C24E0" w:rsidR="00907B21" w:rsidRPr="00907B21" w:rsidRDefault="00907B21" w:rsidP="0068328E">
      <w:pPr>
        <w:numPr>
          <w:ilvl w:val="0"/>
          <w:numId w:val="2"/>
        </w:numPr>
        <w:spacing w:after="0" w:line="264" w:lineRule="auto"/>
        <w:ind w:left="714" w:hanging="357"/>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al ruolo degli enti coinvolti nei procedimenti autorizzativi, tra cui le Province e le Agenzie per la protezione dell’ambiente;</w:t>
      </w:r>
    </w:p>
    <w:p w14:paraId="4494B043" w14:textId="3796F84B" w:rsidR="00907B21" w:rsidRPr="00907B21" w:rsidRDefault="00907B21" w:rsidP="0068328E">
      <w:pPr>
        <w:numPr>
          <w:ilvl w:val="0"/>
          <w:numId w:val="2"/>
        </w:numPr>
        <w:spacing w:after="0" w:line="264" w:lineRule="auto"/>
        <w:ind w:left="714" w:hanging="357"/>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alla necessità di garantire uniformità applicativa </w:t>
      </w:r>
      <w:r w:rsidR="00AC2F32">
        <w:rPr>
          <w:rFonts w:ascii="Calibri" w:eastAsia="Times New Roman" w:hAnsi="Calibri" w:cs="Calibri"/>
          <w:kern w:val="0"/>
          <w:sz w:val="20"/>
          <w:szCs w:val="20"/>
          <w14:ligatures w14:val="none"/>
        </w:rPr>
        <w:t xml:space="preserve">almeno </w:t>
      </w:r>
      <w:r w:rsidRPr="00907B21">
        <w:rPr>
          <w:rFonts w:ascii="Calibri" w:eastAsia="Times New Roman" w:hAnsi="Calibri" w:cs="Calibri"/>
          <w:kern w:val="0"/>
          <w:sz w:val="20"/>
          <w:szCs w:val="20"/>
          <w14:ligatures w14:val="none"/>
        </w:rPr>
        <w:t>sul territorio</w:t>
      </w:r>
      <w:r w:rsidR="00AC2F32">
        <w:rPr>
          <w:rFonts w:ascii="Calibri" w:eastAsia="Times New Roman" w:hAnsi="Calibri" w:cs="Calibri"/>
          <w:kern w:val="0"/>
          <w:sz w:val="20"/>
          <w:szCs w:val="20"/>
          <w14:ligatures w14:val="none"/>
        </w:rPr>
        <w:t xml:space="preserve"> regionale</w:t>
      </w:r>
      <w:r w:rsidRPr="00907B21">
        <w:rPr>
          <w:rFonts w:ascii="Calibri" w:eastAsia="Times New Roman" w:hAnsi="Calibri" w:cs="Calibri"/>
          <w:kern w:val="0"/>
          <w:sz w:val="20"/>
          <w:szCs w:val="20"/>
          <w14:ligatures w14:val="none"/>
        </w:rPr>
        <w:t>.</w:t>
      </w:r>
    </w:p>
    <w:p w14:paraId="173AC26C" w14:textId="40FE2E54"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Regione Lombardia ha sviluppato, nell’ambito delle proprie competenze, attività di indirizzo e coordinamento finalizzate a supportare l’applicazione della disciplina End of Waste, anche attraverso l’elaborazione di linee guida, strumenti operativi e confronto tecnico con gli enti territoriali.</w:t>
      </w:r>
    </w:p>
    <w:p w14:paraId="44417908" w14:textId="47D23757"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In tale ambito, particolare rilievo assumono le attività di coordinamento con ARPA e con le Province, nonché i tavoli tecnici finalizzati all’analisi delle criticità applicative e alla definizione di indirizzi condivisi.</w:t>
      </w:r>
    </w:p>
    <w:p w14:paraId="1ECD12E8" w14:textId="6B63C722"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L’End of Waste rappresenta una leva strategica per lo sviluppo dell’economia circolare, in quanto consente la valorizzazione dei materiali derivanti da processi di recupero e la loro </w:t>
      </w:r>
      <w:proofErr w:type="spellStart"/>
      <w:r w:rsidRPr="00907B21">
        <w:rPr>
          <w:rFonts w:ascii="Calibri" w:eastAsia="Times New Roman" w:hAnsi="Calibri" w:cs="Calibri"/>
          <w:kern w:val="0"/>
          <w:sz w:val="20"/>
          <w:szCs w:val="20"/>
          <w14:ligatures w14:val="none"/>
        </w:rPr>
        <w:t>reimmissione</w:t>
      </w:r>
      <w:proofErr w:type="spellEnd"/>
      <w:r w:rsidRPr="00907B21">
        <w:rPr>
          <w:rFonts w:ascii="Calibri" w:eastAsia="Times New Roman" w:hAnsi="Calibri" w:cs="Calibri"/>
          <w:kern w:val="0"/>
          <w:sz w:val="20"/>
          <w:szCs w:val="20"/>
          <w14:ligatures w14:val="none"/>
        </w:rPr>
        <w:t xml:space="preserve"> nel ciclo produttivo come materie prime seconde.</w:t>
      </w:r>
    </w:p>
    <w:p w14:paraId="3C5B1072" w14:textId="14CC0D3B"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Il Programma dovrà pertanto promuovere condizioni favorevoli allo sviluppo delle filiere del riciclo, anche attraverso il miglioramento della qualità dei materiali, il rafforzamento della tracciabilità e il supporto all’innovazione tecnologica, in coerenza con gli obiettivi europei e nazionali di economia circolare.</w:t>
      </w:r>
    </w:p>
    <w:p w14:paraId="0C92A7CE" w14:textId="73245AAF"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713C3AC3" w14:textId="6EE424AB" w:rsidR="00907B21" w:rsidRPr="00907B21" w:rsidRDefault="003D3DF7" w:rsidP="00907B21">
      <w:pPr>
        <w:keepNext/>
        <w:keepLines/>
        <w:spacing w:before="80" w:after="0" w:line="240" w:lineRule="auto"/>
        <w:jc w:val="both"/>
        <w:outlineLvl w:val="1"/>
        <w:rPr>
          <w:rFonts w:ascii="Calibri" w:eastAsia="Times New Roman" w:hAnsi="Calibri" w:cs="Calibri"/>
          <w:color w:val="215E99"/>
          <w:kern w:val="0"/>
          <w:sz w:val="28"/>
          <w:szCs w:val="28"/>
          <w14:ligatures w14:val="none"/>
        </w:rPr>
      </w:pPr>
      <w:bookmarkStart w:id="87" w:name="_Toc227070983"/>
      <w:bookmarkStart w:id="88" w:name="_Toc227079461"/>
      <w:bookmarkStart w:id="89" w:name="_Toc227079868"/>
      <w:bookmarkStart w:id="90" w:name="_Toc227080563"/>
      <w:bookmarkStart w:id="91" w:name="_Toc227080836"/>
      <w:bookmarkStart w:id="92" w:name="_Toc237598247"/>
      <w:bookmarkStart w:id="93" w:name="_Toc238813473"/>
      <w:r>
        <w:rPr>
          <w:rFonts w:ascii="Calibri" w:eastAsia="Times New Roman" w:hAnsi="Calibri" w:cs="Calibri"/>
          <w:color w:val="215E99"/>
          <w:kern w:val="0"/>
          <w:sz w:val="28"/>
          <w:szCs w:val="28"/>
          <w14:ligatures w14:val="none"/>
        </w:rPr>
        <w:t>5</w:t>
      </w:r>
      <w:r w:rsidR="00256E41">
        <w:rPr>
          <w:rFonts w:ascii="Calibri" w:eastAsia="Times New Roman" w:hAnsi="Calibri" w:cs="Calibri"/>
          <w:color w:val="215E99"/>
          <w:kern w:val="0"/>
          <w:sz w:val="28"/>
          <w:szCs w:val="28"/>
          <w14:ligatures w14:val="none"/>
        </w:rPr>
        <w:t>.</w:t>
      </w:r>
      <w:r w:rsidR="0069096C">
        <w:rPr>
          <w:rFonts w:ascii="Calibri" w:eastAsia="Times New Roman" w:hAnsi="Calibri" w:cs="Calibri"/>
          <w:color w:val="215E99"/>
          <w:kern w:val="0"/>
          <w:sz w:val="28"/>
          <w:szCs w:val="28"/>
          <w14:ligatures w14:val="none"/>
        </w:rPr>
        <w:t>3.</w:t>
      </w:r>
      <w:r>
        <w:rPr>
          <w:rFonts w:ascii="Calibri" w:eastAsia="Times New Roman" w:hAnsi="Calibri" w:cs="Calibri"/>
          <w:color w:val="215E99"/>
          <w:kern w:val="0"/>
          <w:sz w:val="28"/>
          <w:szCs w:val="28"/>
          <w14:ligatures w14:val="none"/>
        </w:rPr>
        <w:t>4</w:t>
      </w:r>
      <w:r w:rsidR="00256E41">
        <w:rPr>
          <w:rFonts w:ascii="Calibri" w:eastAsia="Times New Roman" w:hAnsi="Calibri" w:cs="Calibri"/>
          <w:color w:val="215E99"/>
          <w:kern w:val="0"/>
          <w:sz w:val="28"/>
          <w:szCs w:val="28"/>
          <w14:ligatures w14:val="none"/>
        </w:rPr>
        <w:t xml:space="preserve"> </w:t>
      </w:r>
      <w:r w:rsidR="00907B21" w:rsidRPr="00907B21">
        <w:rPr>
          <w:rFonts w:ascii="Calibri" w:eastAsia="Times New Roman" w:hAnsi="Calibri" w:cs="Calibri"/>
          <w:color w:val="215E99"/>
          <w:kern w:val="0"/>
          <w:sz w:val="28"/>
          <w:szCs w:val="28"/>
          <w14:ligatures w14:val="none"/>
        </w:rPr>
        <w:t>Scenari generali di gestione dei rifiuti urbani</w:t>
      </w:r>
      <w:bookmarkEnd w:id="87"/>
      <w:bookmarkEnd w:id="88"/>
      <w:bookmarkEnd w:id="89"/>
      <w:bookmarkEnd w:id="90"/>
      <w:bookmarkEnd w:id="91"/>
      <w:bookmarkEnd w:id="92"/>
      <w:bookmarkEnd w:id="93"/>
      <w:r w:rsidR="00907B21" w:rsidRPr="00907B21">
        <w:rPr>
          <w:rFonts w:ascii="Calibri" w:eastAsia="Times New Roman" w:hAnsi="Calibri" w:cs="Calibri"/>
          <w:color w:val="215E99"/>
          <w:kern w:val="0"/>
          <w:sz w:val="28"/>
          <w:szCs w:val="28"/>
          <w14:ligatures w14:val="none"/>
        </w:rPr>
        <w:t xml:space="preserve"> </w:t>
      </w:r>
    </w:p>
    <w:p w14:paraId="2EA73C22" w14:textId="693403AC"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60BAB067" w14:textId="75C884F4"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Sulla base di quanto sopra, verranno definiti tre scenari generali evolutivi (BAU - Business </w:t>
      </w:r>
      <w:proofErr w:type="spellStart"/>
      <w:r w:rsidRPr="00907B21">
        <w:rPr>
          <w:rFonts w:ascii="Calibri" w:eastAsia="Times New Roman" w:hAnsi="Calibri" w:cs="Calibri"/>
          <w:kern w:val="0"/>
          <w:sz w:val="20"/>
          <w:szCs w:val="20"/>
          <w14:ligatures w14:val="none"/>
        </w:rPr>
        <w:t>As</w:t>
      </w:r>
      <w:proofErr w:type="spellEnd"/>
      <w:r w:rsidRPr="00907B21">
        <w:rPr>
          <w:rFonts w:ascii="Calibri" w:eastAsia="Times New Roman" w:hAnsi="Calibri" w:cs="Calibri"/>
          <w:kern w:val="0"/>
          <w:sz w:val="20"/>
          <w:szCs w:val="20"/>
          <w14:ligatures w14:val="none"/>
        </w:rPr>
        <w:t xml:space="preserve"> </w:t>
      </w:r>
      <w:proofErr w:type="spellStart"/>
      <w:r w:rsidRPr="00907B21">
        <w:rPr>
          <w:rFonts w:ascii="Calibri" w:eastAsia="Times New Roman" w:hAnsi="Calibri" w:cs="Calibri"/>
          <w:kern w:val="0"/>
          <w:sz w:val="20"/>
          <w:szCs w:val="20"/>
          <w14:ligatures w14:val="none"/>
        </w:rPr>
        <w:t>Usual</w:t>
      </w:r>
      <w:proofErr w:type="spellEnd"/>
      <w:r w:rsidRPr="00907B21">
        <w:rPr>
          <w:rFonts w:ascii="Calibri" w:eastAsia="Times New Roman" w:hAnsi="Calibri" w:cs="Calibri"/>
          <w:kern w:val="0"/>
          <w:sz w:val="20"/>
          <w:szCs w:val="20"/>
          <w14:ligatures w14:val="none"/>
        </w:rPr>
        <w:t>, intermedio e avanzato) e, sulla base di queste tre ipotesi, dovrà essere individuato lo “Scenario di Piano” che costituisce la previsione della gestione dei rifiuti urbani in Lombardia nei successivi sei anni.</w:t>
      </w:r>
    </w:p>
    <w:p w14:paraId="750E4744" w14:textId="2BF29D29"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A030BF">
        <w:rPr>
          <w:rFonts w:ascii="Calibri" w:eastAsia="Times New Roman" w:hAnsi="Calibri" w:cs="Calibri"/>
          <w:kern w:val="0"/>
          <w:sz w:val="20"/>
          <w:szCs w:val="20"/>
          <w14:ligatures w14:val="none"/>
        </w:rPr>
        <w:t>La definizione degli scenari dovrà tenere conto del quadro di sostanziale stabilizzazione della produzione dei rifiuti</w:t>
      </w:r>
      <w:r w:rsidRPr="00907B21">
        <w:rPr>
          <w:rFonts w:ascii="Calibri" w:eastAsia="Times New Roman" w:hAnsi="Calibri" w:cs="Calibri"/>
          <w:kern w:val="0"/>
          <w:sz w:val="20"/>
          <w:szCs w:val="20"/>
          <w14:ligatures w14:val="none"/>
        </w:rPr>
        <w:t xml:space="preserve"> urbani</w:t>
      </w:r>
      <w:r w:rsidR="009034B7">
        <w:rPr>
          <w:rFonts w:ascii="Calibri" w:eastAsia="Times New Roman" w:hAnsi="Calibri" w:cs="Calibri"/>
          <w:kern w:val="0"/>
          <w:sz w:val="20"/>
          <w:szCs w:val="20"/>
          <w14:ligatures w14:val="none"/>
        </w:rPr>
        <w:t xml:space="preserve"> </w:t>
      </w:r>
      <w:r w:rsidR="007F6C21">
        <w:rPr>
          <w:rFonts w:ascii="Calibri" w:eastAsia="Times New Roman" w:hAnsi="Calibri" w:cs="Calibri"/>
          <w:kern w:val="0"/>
          <w:sz w:val="20"/>
          <w:szCs w:val="20"/>
          <w14:ligatures w14:val="none"/>
        </w:rPr>
        <w:t xml:space="preserve">registrato </w:t>
      </w:r>
      <w:r w:rsidR="00202D41">
        <w:rPr>
          <w:rFonts w:ascii="Calibri" w:eastAsia="Times New Roman" w:hAnsi="Calibri" w:cs="Calibri"/>
          <w:kern w:val="0"/>
          <w:sz w:val="20"/>
          <w:szCs w:val="20"/>
          <w14:ligatures w14:val="none"/>
        </w:rPr>
        <w:t xml:space="preserve">nel periodo di vigenza </w:t>
      </w:r>
      <w:r w:rsidR="0009626C">
        <w:rPr>
          <w:rFonts w:ascii="Calibri" w:eastAsia="Times New Roman" w:hAnsi="Calibri" w:cs="Calibri"/>
          <w:kern w:val="0"/>
          <w:sz w:val="20"/>
          <w:szCs w:val="20"/>
          <w14:ligatures w14:val="none"/>
        </w:rPr>
        <w:t>dell’attuale Piano</w:t>
      </w:r>
      <w:r w:rsidRPr="00907B21">
        <w:rPr>
          <w:rFonts w:ascii="Calibri" w:eastAsia="Times New Roman" w:hAnsi="Calibri" w:cs="Calibri"/>
          <w:kern w:val="0"/>
          <w:sz w:val="20"/>
          <w:szCs w:val="20"/>
          <w14:ligatures w14:val="none"/>
        </w:rPr>
        <w:t>, nonché delle indicazioni derivanti da</w:t>
      </w:r>
      <w:r w:rsidR="00127E74" w:rsidRPr="1271BE9F">
        <w:rPr>
          <w:rFonts w:ascii="Calibri" w:eastAsia="Times New Roman" w:hAnsi="Calibri" w:cs="Calibri"/>
          <w:sz w:val="20"/>
          <w:szCs w:val="20"/>
        </w:rPr>
        <w:t>i</w:t>
      </w:r>
      <w:r w:rsidRPr="00907B21">
        <w:rPr>
          <w:rFonts w:ascii="Calibri" w:eastAsia="Times New Roman" w:hAnsi="Calibri" w:cs="Calibri"/>
          <w:kern w:val="0"/>
          <w:sz w:val="20"/>
          <w:szCs w:val="20"/>
          <w14:ligatures w14:val="none"/>
        </w:rPr>
        <w:t xml:space="preserve"> recent</w:t>
      </w:r>
      <w:r w:rsidR="00127E74" w:rsidRPr="1271BE9F">
        <w:rPr>
          <w:rFonts w:ascii="Calibri" w:eastAsia="Times New Roman" w:hAnsi="Calibri" w:cs="Calibri"/>
          <w:sz w:val="20"/>
          <w:szCs w:val="20"/>
        </w:rPr>
        <w:t>i</w:t>
      </w:r>
      <w:r w:rsidRPr="00907B21">
        <w:rPr>
          <w:rFonts w:ascii="Calibri" w:eastAsia="Times New Roman" w:hAnsi="Calibri" w:cs="Calibri"/>
          <w:kern w:val="0"/>
          <w:sz w:val="20"/>
          <w:szCs w:val="20"/>
          <w14:ligatures w14:val="none"/>
        </w:rPr>
        <w:t xml:space="preserve"> Rapporti di Monitoraggio, che evidenziano la necessità di orientare il sistema non solo all’incremento quantitativo della raccolta differenziata, ma anche al miglioramento della qualità dei flussi e dell’effettivo </w:t>
      </w:r>
      <w:r w:rsidRPr="1271BE9F">
        <w:rPr>
          <w:rFonts w:ascii="Calibri" w:eastAsia="Times New Roman" w:hAnsi="Calibri" w:cs="Calibri"/>
          <w:sz w:val="20"/>
          <w:szCs w:val="20"/>
        </w:rPr>
        <w:t xml:space="preserve">riciclo </w:t>
      </w:r>
      <w:r w:rsidRPr="00907B21">
        <w:rPr>
          <w:rFonts w:ascii="Calibri" w:eastAsia="Times New Roman" w:hAnsi="Calibri" w:cs="Calibri"/>
          <w:kern w:val="0"/>
          <w:sz w:val="20"/>
          <w:szCs w:val="20"/>
          <w14:ligatures w14:val="none"/>
        </w:rPr>
        <w:t>di materia.</w:t>
      </w:r>
    </w:p>
    <w:p w14:paraId="3FD0F277" w14:textId="79C46A34"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Gli scenari dovranno inoltre essere sviluppati in coerenza con gli obiettivi comunitari in materia di preparazione per il riutilizzo e riciclo dei rifiuti urbani, nonché con le disposizioni relative alla progressiva riduzione del conferimento in discarica e al rafforzamento delle raccolte differenziate, incluse le nuove frazioni oggetto di obblighi di raccolta separata.</w:t>
      </w:r>
    </w:p>
    <w:p w14:paraId="4DF29553" w14:textId="6EA85695"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Particolare rilievo dovrà essere attribuito agli effetti derivanti dall’evoluzione del quadro regolatorio nazionale, con riferimento alle </w:t>
      </w:r>
      <w:r w:rsidR="00C273D2">
        <w:rPr>
          <w:rFonts w:ascii="Calibri" w:eastAsia="Times New Roman" w:hAnsi="Calibri" w:cs="Calibri"/>
          <w:kern w:val="0"/>
          <w:sz w:val="20"/>
          <w:szCs w:val="20"/>
          <w14:ligatures w14:val="none"/>
        </w:rPr>
        <w:t xml:space="preserve">già </w:t>
      </w:r>
      <w:r w:rsidR="00E04D13">
        <w:rPr>
          <w:rFonts w:ascii="Calibri" w:eastAsia="Times New Roman" w:hAnsi="Calibri" w:cs="Calibri"/>
          <w:kern w:val="0"/>
          <w:sz w:val="20"/>
          <w:szCs w:val="20"/>
          <w14:ligatures w14:val="none"/>
        </w:rPr>
        <w:t xml:space="preserve">citate </w:t>
      </w:r>
      <w:r w:rsidRPr="00907B21">
        <w:rPr>
          <w:rFonts w:ascii="Calibri" w:eastAsia="Times New Roman" w:hAnsi="Calibri" w:cs="Calibri"/>
          <w:kern w:val="0"/>
          <w:sz w:val="20"/>
          <w:szCs w:val="20"/>
          <w14:ligatures w14:val="none"/>
        </w:rPr>
        <w:t>disposizioni introdotte dall’Autorità di Regolazione per Energia Reti e Ambiente (ARERA), che promuovono l’adozione di sistemi di misurazione dei rifiuti e di tariffazione puntuale, nonché modelli organizzativi più integrati ed efficienti.</w:t>
      </w:r>
    </w:p>
    <w:p w14:paraId="6E575FAD" w14:textId="1A90EAA3"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Nella definizione degli scenari dovranno essere inoltre considerati gli sviluppi del quadro normativo relativo alla cessazione della qualifica di rifiuto (End of Waste), in quanto elemento rilevante per il rafforzamento delle filiere del riciclo e per l’effettiva valorizzazione dei materiali derivanti da processi di recupero.</w:t>
      </w:r>
    </w:p>
    <w:p w14:paraId="28FE577A" w14:textId="054C076C"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Gli scenari terranno </w:t>
      </w:r>
      <w:r w:rsidR="00C273D2">
        <w:rPr>
          <w:rFonts w:ascii="Calibri" w:eastAsia="Times New Roman" w:hAnsi="Calibri" w:cs="Calibri"/>
          <w:kern w:val="0"/>
          <w:sz w:val="20"/>
          <w:szCs w:val="20"/>
          <w14:ligatures w14:val="none"/>
        </w:rPr>
        <w:t>altresì</w:t>
      </w:r>
      <w:r w:rsidRPr="00907B21">
        <w:rPr>
          <w:rFonts w:ascii="Calibri" w:eastAsia="Times New Roman" w:hAnsi="Calibri" w:cs="Calibri"/>
          <w:kern w:val="0"/>
          <w:sz w:val="20"/>
          <w:szCs w:val="20"/>
          <w14:ligatures w14:val="none"/>
        </w:rPr>
        <w:t xml:space="preserve"> conto della progressiva implementazione e diffusione dei criteri ambientali minimi (CAM) nell’ambito degli affidamenti pubblici e delle forniture connesse alla gestione dei rifiuti urbani, in quanto fattore in grado di influenzare lo sviluppo del mercato delle materie prime seconde e la qualità complessiva delle filiere di recupero.</w:t>
      </w:r>
    </w:p>
    <w:p w14:paraId="6ED253D0" w14:textId="3F5404B5" w:rsidR="00907B21" w:rsidRPr="00907B21" w:rsidRDefault="000A3E1B" w:rsidP="00907B21">
      <w:pPr>
        <w:spacing w:after="120" w:line="264"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Tali</w:t>
      </w:r>
      <w:r w:rsidR="00907B21" w:rsidRPr="00907B21">
        <w:rPr>
          <w:rFonts w:ascii="Calibri" w:eastAsia="Times New Roman" w:hAnsi="Calibri" w:cs="Calibri"/>
          <w:kern w:val="0"/>
          <w:sz w:val="20"/>
          <w:szCs w:val="20"/>
          <w14:ligatures w14:val="none"/>
        </w:rPr>
        <w:t xml:space="preserve"> scenari dovranno infine tener conto delle ulteriori evoluzioni normative e programmatiche a livello europeo e nazionale in materia di economia circolare, nonché delle dinamiche </w:t>
      </w:r>
      <w:proofErr w:type="gramStart"/>
      <w:r w:rsidR="00907B21" w:rsidRPr="00907B21">
        <w:rPr>
          <w:rFonts w:ascii="Calibri" w:eastAsia="Times New Roman" w:hAnsi="Calibri" w:cs="Calibri"/>
          <w:kern w:val="0"/>
          <w:sz w:val="20"/>
          <w:szCs w:val="20"/>
          <w14:ligatures w14:val="none"/>
        </w:rPr>
        <w:t>socio-economiche</w:t>
      </w:r>
      <w:proofErr w:type="gramEnd"/>
      <w:r w:rsidR="00907B21" w:rsidRPr="00907B21">
        <w:rPr>
          <w:rFonts w:ascii="Calibri" w:eastAsia="Times New Roman" w:hAnsi="Calibri" w:cs="Calibri"/>
          <w:kern w:val="0"/>
          <w:sz w:val="20"/>
          <w:szCs w:val="20"/>
          <w14:ligatures w14:val="none"/>
        </w:rPr>
        <w:t xml:space="preserve"> e dei comportamenti degli utenti, che incidono sulla produzione e sulla gestione dei rifiuti urbani.</w:t>
      </w:r>
    </w:p>
    <w:p w14:paraId="15E63B3D" w14:textId="031898A8" w:rsidR="00907B21" w:rsidRPr="00907B21" w:rsidRDefault="00907B21" w:rsidP="00907B21">
      <w:pPr>
        <w:keepNext/>
        <w:keepLines/>
        <w:spacing w:before="80" w:after="0" w:line="240" w:lineRule="auto"/>
        <w:jc w:val="both"/>
        <w:outlineLvl w:val="1"/>
        <w:rPr>
          <w:rFonts w:ascii="Calibri" w:eastAsia="Times New Roman" w:hAnsi="Calibri" w:cs="Calibri"/>
          <w:color w:val="215E99"/>
          <w:kern w:val="0"/>
          <w:sz w:val="28"/>
          <w:szCs w:val="28"/>
          <w14:ligatures w14:val="none"/>
        </w:rPr>
      </w:pPr>
    </w:p>
    <w:p w14:paraId="3C7B638F" w14:textId="329A9991" w:rsidR="00907B21" w:rsidRPr="00907B21" w:rsidRDefault="003D3DF7" w:rsidP="00907B21">
      <w:pPr>
        <w:keepNext/>
        <w:keepLines/>
        <w:spacing w:before="80" w:after="0" w:line="240" w:lineRule="auto"/>
        <w:jc w:val="both"/>
        <w:outlineLvl w:val="1"/>
        <w:rPr>
          <w:rFonts w:ascii="Calibri" w:eastAsia="Times New Roman" w:hAnsi="Calibri" w:cs="Calibri"/>
          <w:b/>
          <w:bCs/>
          <w:color w:val="404040"/>
          <w:kern w:val="0"/>
          <w:sz w:val="28"/>
          <w:szCs w:val="28"/>
          <w14:ligatures w14:val="none"/>
        </w:rPr>
      </w:pPr>
      <w:bookmarkStart w:id="94" w:name="_Toc227070984"/>
      <w:bookmarkStart w:id="95" w:name="_Toc227079462"/>
      <w:bookmarkStart w:id="96" w:name="_Toc227079869"/>
      <w:bookmarkStart w:id="97" w:name="_Toc227080564"/>
      <w:bookmarkStart w:id="98" w:name="_Toc227080837"/>
      <w:bookmarkStart w:id="99" w:name="_Toc237598248"/>
      <w:bookmarkStart w:id="100" w:name="_Toc238813474"/>
      <w:r>
        <w:rPr>
          <w:rFonts w:ascii="Calibri" w:eastAsia="Times New Roman" w:hAnsi="Calibri" w:cs="Calibri"/>
          <w:color w:val="215E99"/>
          <w:kern w:val="0"/>
          <w:sz w:val="28"/>
          <w:szCs w:val="28"/>
          <w14:ligatures w14:val="none"/>
        </w:rPr>
        <w:t>5</w:t>
      </w:r>
      <w:r w:rsidR="00907B21" w:rsidRPr="00907B21">
        <w:rPr>
          <w:rFonts w:ascii="Calibri" w:eastAsia="Times New Roman" w:hAnsi="Calibri" w:cs="Calibri"/>
          <w:color w:val="215E99"/>
          <w:kern w:val="0"/>
          <w:sz w:val="28"/>
          <w:szCs w:val="28"/>
          <w14:ligatures w14:val="none"/>
        </w:rPr>
        <w:t>.</w:t>
      </w:r>
      <w:r w:rsidR="009859FC">
        <w:rPr>
          <w:rFonts w:ascii="Calibri" w:eastAsia="Times New Roman" w:hAnsi="Calibri" w:cs="Calibri"/>
          <w:color w:val="215E99"/>
          <w:kern w:val="0"/>
          <w:sz w:val="28"/>
          <w:szCs w:val="28"/>
          <w14:ligatures w14:val="none"/>
        </w:rPr>
        <w:t>3.</w:t>
      </w:r>
      <w:r w:rsidR="0016127A">
        <w:rPr>
          <w:rFonts w:ascii="Calibri" w:eastAsia="Times New Roman" w:hAnsi="Calibri" w:cs="Calibri"/>
          <w:color w:val="215E99"/>
          <w:kern w:val="0"/>
          <w:sz w:val="28"/>
          <w:szCs w:val="28"/>
          <w14:ligatures w14:val="none"/>
        </w:rPr>
        <w:t>5</w:t>
      </w:r>
      <w:r w:rsidR="00256E41">
        <w:rPr>
          <w:rFonts w:ascii="Calibri" w:eastAsia="Times New Roman" w:hAnsi="Calibri" w:cs="Calibri"/>
          <w:color w:val="215E99"/>
          <w:kern w:val="0"/>
          <w:sz w:val="28"/>
          <w:szCs w:val="28"/>
          <w14:ligatures w14:val="none"/>
        </w:rPr>
        <w:t xml:space="preserve"> </w:t>
      </w:r>
      <w:r w:rsidR="00907B21" w:rsidRPr="00907B21">
        <w:rPr>
          <w:rFonts w:ascii="Calibri" w:eastAsia="Times New Roman" w:hAnsi="Calibri" w:cs="Calibri"/>
          <w:color w:val="215E99"/>
          <w:kern w:val="0"/>
          <w:sz w:val="28"/>
          <w:szCs w:val="28"/>
          <w14:ligatures w14:val="none"/>
        </w:rPr>
        <w:t>Fabbisogno impiantistico</w:t>
      </w:r>
      <w:bookmarkEnd w:id="94"/>
      <w:bookmarkEnd w:id="95"/>
      <w:bookmarkEnd w:id="96"/>
      <w:bookmarkEnd w:id="97"/>
      <w:bookmarkEnd w:id="98"/>
      <w:bookmarkEnd w:id="99"/>
      <w:bookmarkEnd w:id="100"/>
      <w:r w:rsidR="00907B21" w:rsidRPr="00907B21">
        <w:rPr>
          <w:rFonts w:ascii="Calibri" w:eastAsia="Times New Roman" w:hAnsi="Calibri" w:cs="Calibri"/>
          <w:b/>
          <w:bCs/>
          <w:color w:val="404040"/>
          <w:kern w:val="0"/>
          <w:sz w:val="28"/>
          <w:szCs w:val="28"/>
          <w14:ligatures w14:val="none"/>
        </w:rPr>
        <w:t xml:space="preserve"> </w:t>
      </w:r>
    </w:p>
    <w:p w14:paraId="64A73AF7" w14:textId="4CD37112"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292EE30E" w14:textId="53E898FC"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La pianificazione regionale vigente ha individuato, al fine di garantire la piena autosufficienza per il trattamento dei rifiuti urbani indifferenziati, dei rifiuti derivanti dal loro trattamento e dei rifiuti derivanti dal trattamento delle frazioni differenziate, un sistema impiantistico articolato comprendente impianti di incenerimento autorizzati al trattamento del rifiuto urbano indifferenziato.</w:t>
      </w:r>
      <w:r w:rsidR="00A030BF">
        <w:rPr>
          <w:rFonts w:ascii="Calibri" w:eastAsia="Times New Roman" w:hAnsi="Calibri" w:cs="Calibri"/>
          <w:kern w:val="0"/>
          <w:sz w:val="20"/>
          <w:szCs w:val="20"/>
          <w14:ligatures w14:val="none"/>
        </w:rPr>
        <w:t xml:space="preserve"> Inoltre, </w:t>
      </w:r>
      <w:r w:rsidRPr="00907B21">
        <w:rPr>
          <w:rFonts w:ascii="Calibri" w:eastAsia="Times New Roman" w:hAnsi="Calibri" w:cs="Calibri"/>
          <w:kern w:val="0"/>
          <w:sz w:val="20"/>
          <w:szCs w:val="20"/>
          <w14:ligatures w14:val="none"/>
        </w:rPr>
        <w:t>al fine di garantire il rispetto dei principi di autosufficienza e prossimità, ha definito criteri di priorità di trattamento presso tali impianti, finalizzati alla chiusura del ciclo della gestione dei rifiuti urbani e dei residui derivanti dal loro trattamento.</w:t>
      </w:r>
    </w:p>
    <w:p w14:paraId="06C94B5C" w14:textId="25A58B76" w:rsidR="00907B21" w:rsidRPr="00907B21" w:rsidRDefault="007F1A76" w:rsidP="00907B21">
      <w:pPr>
        <w:spacing w:after="120" w:line="264" w:lineRule="auto"/>
        <w:jc w:val="both"/>
        <w:rPr>
          <w:rFonts w:ascii="Calibri" w:eastAsia="Times New Roman" w:hAnsi="Calibri" w:cs="Calibri"/>
          <w:kern w:val="0"/>
          <w:sz w:val="20"/>
          <w:szCs w:val="20"/>
          <w14:ligatures w14:val="none"/>
        </w:rPr>
      </w:pPr>
      <w:r w:rsidRPr="36799338">
        <w:rPr>
          <w:rFonts w:ascii="Calibri" w:eastAsia="Times New Roman" w:hAnsi="Calibri" w:cs="Calibri"/>
          <w:sz w:val="20"/>
          <w:szCs w:val="20"/>
        </w:rPr>
        <w:t>G</w:t>
      </w:r>
      <w:r w:rsidR="00907B21" w:rsidRPr="36799338">
        <w:rPr>
          <w:rFonts w:ascii="Calibri" w:eastAsia="Times New Roman" w:hAnsi="Calibri" w:cs="Calibri"/>
          <w:sz w:val="20"/>
          <w:szCs w:val="20"/>
        </w:rPr>
        <w:t xml:space="preserve">li esiti del recente monitoraggio confermano il </w:t>
      </w:r>
      <w:r w:rsidR="00AD5465">
        <w:rPr>
          <w:rFonts w:ascii="Calibri" w:eastAsia="Times New Roman" w:hAnsi="Calibri" w:cs="Calibri"/>
          <w:sz w:val="20"/>
          <w:szCs w:val="20"/>
        </w:rPr>
        <w:t>mantenimento</w:t>
      </w:r>
      <w:r w:rsidR="00AD5465" w:rsidRPr="36799338">
        <w:rPr>
          <w:rFonts w:ascii="Calibri" w:eastAsia="Times New Roman" w:hAnsi="Calibri" w:cs="Calibri"/>
          <w:sz w:val="20"/>
          <w:szCs w:val="20"/>
        </w:rPr>
        <w:t xml:space="preserve"> </w:t>
      </w:r>
      <w:r w:rsidR="00907B21" w:rsidRPr="36799338">
        <w:rPr>
          <w:rFonts w:ascii="Calibri" w:eastAsia="Times New Roman" w:hAnsi="Calibri" w:cs="Calibri"/>
          <w:sz w:val="20"/>
          <w:szCs w:val="20"/>
        </w:rPr>
        <w:t xml:space="preserve">di un elevato livello di autosufficienza regionale nel trattamento del rifiuto urbano indifferenziato e dei rifiuti derivanti dal trattamento degli urbani, con un ricorso alla discarica ormai residuale. In tale contesto emerge la necessità di una valutazione aggiornata e dinamica del fabbisogno impiantistico, con particolare riferimento alla reale necessità di capacità di </w:t>
      </w:r>
      <w:r w:rsidR="002C342A">
        <w:rPr>
          <w:rFonts w:ascii="Calibri" w:eastAsia="Times New Roman" w:hAnsi="Calibri" w:cs="Calibri"/>
          <w:sz w:val="20"/>
          <w:szCs w:val="20"/>
        </w:rPr>
        <w:t>trattamen</w:t>
      </w:r>
      <w:r w:rsidR="00E15EB3">
        <w:rPr>
          <w:rFonts w:ascii="Calibri" w:eastAsia="Times New Roman" w:hAnsi="Calibri" w:cs="Calibri"/>
          <w:sz w:val="20"/>
          <w:szCs w:val="20"/>
        </w:rPr>
        <w:t>to</w:t>
      </w:r>
      <w:r w:rsidR="002C342A" w:rsidRPr="36799338">
        <w:rPr>
          <w:rFonts w:ascii="Calibri" w:eastAsia="Times New Roman" w:hAnsi="Calibri" w:cs="Calibri"/>
          <w:sz w:val="20"/>
          <w:szCs w:val="20"/>
        </w:rPr>
        <w:t xml:space="preserve"> </w:t>
      </w:r>
      <w:r w:rsidR="00907B21" w:rsidRPr="36799338">
        <w:rPr>
          <w:rFonts w:ascii="Calibri" w:eastAsia="Times New Roman" w:hAnsi="Calibri" w:cs="Calibri"/>
          <w:sz w:val="20"/>
          <w:szCs w:val="20"/>
        </w:rPr>
        <w:t>finale.</w:t>
      </w:r>
    </w:p>
    <w:p w14:paraId="735CAF88" w14:textId="552A172B" w:rsidR="00907B21" w:rsidRPr="00907B21" w:rsidRDefault="002851C9" w:rsidP="00907B21">
      <w:pPr>
        <w:spacing w:after="120" w:line="264" w:lineRule="auto"/>
        <w:jc w:val="both"/>
        <w:rPr>
          <w:rFonts w:ascii="Calibri" w:eastAsia="Times New Roman" w:hAnsi="Calibri" w:cs="Calibri"/>
          <w:kern w:val="0"/>
          <w:sz w:val="20"/>
          <w:szCs w:val="20"/>
          <w14:ligatures w14:val="none"/>
        </w:rPr>
      </w:pPr>
      <w:r w:rsidRPr="00F47C1B">
        <w:rPr>
          <w:rFonts w:ascii="Calibri" w:eastAsia="Times New Roman" w:hAnsi="Calibri" w:cs="Calibri"/>
          <w:kern w:val="0"/>
          <w:sz w:val="20"/>
          <w:szCs w:val="20"/>
          <w14:ligatures w14:val="none"/>
        </w:rPr>
        <w:t>L</w:t>
      </w:r>
      <w:r w:rsidR="0054756E" w:rsidRPr="00F47C1B">
        <w:rPr>
          <w:rFonts w:ascii="Calibri" w:eastAsia="Times New Roman" w:hAnsi="Calibri" w:cs="Calibri"/>
          <w:kern w:val="0"/>
          <w:sz w:val="20"/>
          <w:szCs w:val="20"/>
          <w14:ligatures w14:val="none"/>
        </w:rPr>
        <w:t>a</w:t>
      </w:r>
      <w:r w:rsidRPr="00F47C1B">
        <w:rPr>
          <w:rFonts w:ascii="Calibri" w:eastAsia="Times New Roman" w:hAnsi="Calibri" w:cs="Calibri"/>
          <w:kern w:val="0"/>
          <w:sz w:val="20"/>
          <w:szCs w:val="20"/>
          <w14:ligatures w14:val="none"/>
        </w:rPr>
        <w:t xml:space="preserve"> dotazione impiantistica </w:t>
      </w:r>
      <w:r w:rsidR="0054756E" w:rsidRPr="00F47C1B">
        <w:rPr>
          <w:rFonts w:ascii="Calibri" w:eastAsia="Times New Roman" w:hAnsi="Calibri" w:cs="Calibri"/>
          <w:kern w:val="0"/>
          <w:sz w:val="20"/>
          <w:szCs w:val="20"/>
          <w14:ligatures w14:val="none"/>
        </w:rPr>
        <w:t xml:space="preserve">attualmente </w:t>
      </w:r>
      <w:r w:rsidRPr="00F47C1B">
        <w:rPr>
          <w:rFonts w:ascii="Calibri" w:eastAsia="Times New Roman" w:hAnsi="Calibri" w:cs="Calibri"/>
          <w:kern w:val="0"/>
          <w:sz w:val="20"/>
          <w:szCs w:val="20"/>
          <w14:ligatures w14:val="none"/>
        </w:rPr>
        <w:t>autorizzata al trattamento anche di rifiuti urbani</w:t>
      </w:r>
      <w:r w:rsidR="0066596E" w:rsidRPr="00F47C1B">
        <w:rPr>
          <w:rFonts w:ascii="Calibri" w:eastAsia="Times New Roman" w:hAnsi="Calibri" w:cs="Calibri"/>
          <w:kern w:val="0"/>
          <w:sz w:val="20"/>
          <w:szCs w:val="20"/>
          <w14:ligatures w14:val="none"/>
        </w:rPr>
        <w:t xml:space="preserve"> </w:t>
      </w:r>
      <w:r w:rsidR="00970313" w:rsidRPr="00F47C1B">
        <w:rPr>
          <w:rFonts w:ascii="Calibri" w:eastAsia="Times New Roman" w:hAnsi="Calibri" w:cs="Calibri"/>
          <w:kern w:val="0"/>
          <w:sz w:val="20"/>
          <w:szCs w:val="20"/>
          <w14:ligatures w14:val="none"/>
        </w:rPr>
        <w:t>dispone di una capacità complessiva</w:t>
      </w:r>
      <w:r w:rsidR="009572E8" w:rsidRPr="00F47C1B">
        <w:rPr>
          <w:rFonts w:ascii="Calibri" w:eastAsia="Times New Roman" w:hAnsi="Calibri" w:cs="Calibri"/>
          <w:kern w:val="0"/>
          <w:sz w:val="20"/>
          <w:szCs w:val="20"/>
          <w14:ligatures w14:val="none"/>
        </w:rPr>
        <w:t xml:space="preserve"> adeguata a garantire l’autosufficienza </w:t>
      </w:r>
      <w:r w:rsidR="000D0FFB" w:rsidRPr="00F47C1B">
        <w:rPr>
          <w:rFonts w:ascii="Calibri" w:eastAsia="Times New Roman" w:hAnsi="Calibri" w:cs="Calibri"/>
          <w:kern w:val="0"/>
          <w:sz w:val="20"/>
          <w:szCs w:val="20"/>
          <w14:ligatures w14:val="none"/>
        </w:rPr>
        <w:t>del sistema regionale.</w:t>
      </w:r>
      <w:r w:rsidR="00DE05A8" w:rsidRPr="00F47C1B">
        <w:rPr>
          <w:rFonts w:ascii="Calibri" w:eastAsia="Times New Roman" w:hAnsi="Calibri" w:cs="Calibri"/>
          <w:kern w:val="0"/>
          <w:sz w:val="20"/>
          <w:szCs w:val="20"/>
          <w14:ligatures w14:val="none"/>
        </w:rPr>
        <w:t xml:space="preserve"> </w:t>
      </w:r>
      <w:r w:rsidR="00907B21" w:rsidRPr="00907B21">
        <w:rPr>
          <w:rFonts w:ascii="Calibri" w:eastAsia="Times New Roman" w:hAnsi="Calibri" w:cs="Calibri"/>
          <w:kern w:val="0"/>
          <w:sz w:val="20"/>
          <w:szCs w:val="20"/>
          <w14:ligatures w14:val="none"/>
        </w:rPr>
        <w:t>Con particolare riferimento alla frazione organica (FORSU), il progressivo incremento della raccolta differenziata è stato accompagnato da un adeguato sviluppo della dotazione impiantistica, che rappresenta una componente essenziale per il raggiungimento degli obiettivi di riciclo.</w:t>
      </w:r>
    </w:p>
    <w:p w14:paraId="45C6ED91" w14:textId="78C47FCD"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L’aggiornamento del PRGR dovrà stimare il fabbisogno impiantistico nel rispetto dei principi di prossimità e autosufficienza, considerando non solo i rifiuti urbani indifferenziati e i residui derivanti dal loro trattamento, ma anche l’evoluzione qualitativa e quantitativa dei flussi, alla luce degli obiettivi di incremento del riciclo effettivo e di riduzione del rifiuto residuo.</w:t>
      </w:r>
    </w:p>
    <w:p w14:paraId="7B94A292" w14:textId="4AC7B512"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In tale ambito</w:t>
      </w:r>
      <w:r w:rsidR="003021F5">
        <w:rPr>
          <w:rFonts w:ascii="Calibri" w:eastAsia="Times New Roman" w:hAnsi="Calibri" w:cs="Calibri"/>
          <w:kern w:val="0"/>
          <w:sz w:val="20"/>
          <w:szCs w:val="20"/>
          <w14:ligatures w14:val="none"/>
        </w:rPr>
        <w:t xml:space="preserve"> </w:t>
      </w:r>
      <w:r w:rsidRPr="00907B21">
        <w:rPr>
          <w:rFonts w:ascii="Calibri" w:eastAsia="Times New Roman" w:hAnsi="Calibri" w:cs="Calibri"/>
          <w:kern w:val="0"/>
          <w:sz w:val="20"/>
          <w:szCs w:val="20"/>
          <w14:ligatures w14:val="none"/>
        </w:rPr>
        <w:t>dovrà essere effettuata un’attenta valutazione dei flussi di provenienza extraregionale, che incidono sulle condizioni di esercizio del sistema impiantistico regionale e sulle dinamiche di accesso agli impianti.</w:t>
      </w:r>
      <w:r w:rsidR="36AF90E0" w:rsidRPr="00F47C1B">
        <w:rPr>
          <w:rFonts w:ascii="Calibri" w:eastAsia="Times New Roman" w:hAnsi="Calibri" w:cs="Calibri"/>
          <w:kern w:val="0"/>
          <w:sz w:val="20"/>
          <w:szCs w:val="20"/>
          <w14:ligatures w14:val="none"/>
        </w:rPr>
        <w:t xml:space="preserve"> Tale analisi dovrà consentire di verificare</w:t>
      </w:r>
      <w:r w:rsidR="1C2584C5" w:rsidRPr="00F47C1B">
        <w:rPr>
          <w:rFonts w:ascii="Calibri" w:eastAsia="Times New Roman" w:hAnsi="Calibri" w:cs="Calibri"/>
          <w:kern w:val="0"/>
          <w:sz w:val="20"/>
          <w:szCs w:val="20"/>
          <w14:ligatures w14:val="none"/>
        </w:rPr>
        <w:t xml:space="preserve"> in particolare</w:t>
      </w:r>
      <w:r w:rsidR="36AF90E0" w:rsidRPr="00F47C1B">
        <w:rPr>
          <w:rFonts w:ascii="Calibri" w:eastAsia="Times New Roman" w:hAnsi="Calibri" w:cs="Calibri"/>
          <w:kern w:val="0"/>
          <w:sz w:val="20"/>
          <w:szCs w:val="20"/>
          <w14:ligatures w14:val="none"/>
        </w:rPr>
        <w:t xml:space="preserve"> gli effetti dei conferimenti extraregionali sulla disponibilità impiantistica destinata ai rifiuti prodotti in Lombardia e sull’equilibrio complessivo del sistema, nel rispetto dei principi di prossimità e autosufficienza.</w:t>
      </w:r>
    </w:p>
    <w:p w14:paraId="102DC583" w14:textId="01207426"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Dovrà essere inoltre garantita la resilienza del sistema, anche attraverso forme di mutuo supporto tra impianti, al fine di far fronte a periodi di fermo per manutenzione ordinaria e straordinaria.</w:t>
      </w:r>
    </w:p>
    <w:p w14:paraId="46FED97A" w14:textId="6A7A5551" w:rsidR="00907B21" w:rsidRPr="00F47C1B" w:rsidRDefault="2E3CC2B9" w:rsidP="50A18CAB">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N</w:t>
      </w:r>
      <w:r w:rsidRPr="00F47C1B">
        <w:rPr>
          <w:rFonts w:ascii="Calibri" w:eastAsia="Times New Roman" w:hAnsi="Calibri" w:cs="Calibri"/>
          <w:kern w:val="0"/>
          <w:sz w:val="20"/>
          <w:szCs w:val="20"/>
          <w14:ligatures w14:val="none"/>
        </w:rPr>
        <w:t xml:space="preserve">ell’aggiornamento del PRGR verranno quindi </w:t>
      </w:r>
      <w:r w:rsidR="31799A26" w:rsidRPr="00F47C1B">
        <w:rPr>
          <w:rFonts w:ascii="Calibri" w:eastAsia="Times New Roman" w:hAnsi="Calibri" w:cs="Calibri"/>
          <w:kern w:val="0"/>
          <w:sz w:val="20"/>
          <w:szCs w:val="20"/>
          <w14:ligatures w14:val="none"/>
        </w:rPr>
        <w:t xml:space="preserve">confermati </w:t>
      </w:r>
      <w:r w:rsidRPr="00F47C1B">
        <w:rPr>
          <w:rFonts w:ascii="Calibri" w:eastAsia="Times New Roman" w:hAnsi="Calibri" w:cs="Calibri"/>
          <w:kern w:val="0"/>
          <w:sz w:val="20"/>
          <w:szCs w:val="20"/>
          <w14:ligatures w14:val="none"/>
        </w:rPr>
        <w:t>gli “impianti di piano” funzionali all’autosufficienza regionale relativamente ai rifiuti non differenziati ed ai residui del trattamento, con eventuale definizione di criteri di priorità di accesso nel rispetto del principio di prossimità e della normativa nazionale di riferimento.</w:t>
      </w:r>
    </w:p>
    <w:p w14:paraId="39EA0193" w14:textId="51CC09F2"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Alla luce delle indicazioni emerse dal monitoraggio, il fabbisogno impiantistico dovrà essere valutato tenendo conto della progressiva riduzione del rifiuto urbano residuo, derivante dall’incremento della raccolta differenziata e, soprattutto, dal miglioramento della qualità dei flussi e dell’effettivo riciclo di materia.</w:t>
      </w:r>
    </w:p>
    <w:p w14:paraId="1BF1239B" w14:textId="666B02D8" w:rsidR="00862590" w:rsidRPr="00A80B0B" w:rsidRDefault="004D4D29" w:rsidP="50A18CAB">
      <w:pPr>
        <w:spacing w:after="120" w:line="264" w:lineRule="auto"/>
        <w:jc w:val="both"/>
        <w:rPr>
          <w:rFonts w:ascii="Calibri" w:eastAsia="Times New Roman" w:hAnsi="Calibri" w:cs="Calibri"/>
          <w:kern w:val="0"/>
          <w:sz w:val="20"/>
          <w:szCs w:val="20"/>
          <w:highlight w:val="cyan"/>
          <w14:ligatures w14:val="none"/>
        </w:rPr>
      </w:pPr>
      <w:r w:rsidRPr="004D4D29">
        <w:rPr>
          <w:rFonts w:ascii="Calibri" w:eastAsia="Times New Roman" w:hAnsi="Calibri" w:cs="Calibri"/>
          <w:kern w:val="0"/>
          <w:sz w:val="20"/>
          <w:szCs w:val="20"/>
          <w14:ligatures w14:val="none"/>
        </w:rPr>
        <w:t>In coerenza con le valutazioni già sviluppate nel vigente PRGR, l'aggiornamento della pianificazione dovrà verificare il permanere delle condizioni che giustificano l'attuale assetto del sistema impiantistico regionale per la gestione del rifiuto urbano residuo, con particolare riferimento al ruolo degli impianti di recupero energetico ai fini del mantenimento dell'autosufficienza regionale</w:t>
      </w:r>
      <w:r w:rsidR="00587179">
        <w:rPr>
          <w:rFonts w:ascii="Calibri" w:eastAsia="Times New Roman" w:hAnsi="Calibri" w:cs="Calibri"/>
          <w:kern w:val="0"/>
          <w:sz w:val="20"/>
          <w:szCs w:val="20"/>
          <w14:ligatures w14:val="none"/>
        </w:rPr>
        <w:t xml:space="preserve">. </w:t>
      </w:r>
      <w:r w:rsidR="00587179" w:rsidRPr="00587179">
        <w:rPr>
          <w:rFonts w:ascii="Calibri" w:eastAsia="Times New Roman" w:hAnsi="Calibri" w:cs="Calibri"/>
          <w:kern w:val="0"/>
          <w:sz w:val="20"/>
          <w:szCs w:val="20"/>
          <w14:ligatures w14:val="none"/>
        </w:rPr>
        <w:t xml:space="preserve">La valutazione dovrà considerare l'effettivo contributo </w:t>
      </w:r>
      <w:r w:rsidR="007F65D6">
        <w:rPr>
          <w:rFonts w:ascii="Calibri" w:eastAsia="Times New Roman" w:hAnsi="Calibri" w:cs="Calibri"/>
          <w:kern w:val="0"/>
          <w:sz w:val="20"/>
          <w:szCs w:val="20"/>
          <w14:ligatures w14:val="none"/>
        </w:rPr>
        <w:t>del ruolo degli impianti di trattamento biologico (TMB)</w:t>
      </w:r>
      <w:r w:rsidR="00587179" w:rsidRPr="00587179">
        <w:rPr>
          <w:rFonts w:ascii="Calibri" w:eastAsia="Times New Roman" w:hAnsi="Calibri" w:cs="Calibri"/>
          <w:kern w:val="0"/>
          <w:sz w:val="20"/>
          <w:szCs w:val="20"/>
          <w14:ligatures w14:val="none"/>
        </w:rPr>
        <w:t xml:space="preserve"> al sistema regionale, anche alla luce della circostanza che i flussi derivanti dal trattamento sono prevalentemente destinati al recupero energetico o allo smaltimento e solo in misura limitata al recupero di materia</w:t>
      </w:r>
      <w:r w:rsidR="00BF7B4C">
        <w:rPr>
          <w:rFonts w:ascii="Calibri" w:eastAsia="Times New Roman" w:hAnsi="Calibri" w:cs="Calibri"/>
          <w:kern w:val="0"/>
          <w:sz w:val="20"/>
          <w:szCs w:val="20"/>
          <w14:ligatures w14:val="none"/>
        </w:rPr>
        <w:t>.</w:t>
      </w:r>
    </w:p>
    <w:p w14:paraId="1ED35FDF" w14:textId="613343C1"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Dovranno pertanto essere promosse azioni finalizzate all’ottimizzazione dell’intero ciclo di gestione dei rifiuti, favorendo lo sviluppo e la diffusione di tecnologie impiantistiche innovative orientate al recupero di materia e al miglioramento delle rese di riciclo.</w:t>
      </w:r>
    </w:p>
    <w:p w14:paraId="2E11A396" w14:textId="55A2B3AC"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In tale contesto, la cessazione della qualifica di rifiuto (End of Waste) assume un ruolo strategico, in quanto consente la valorizzazione dei materiali derivanti da processi di recupero e incide direttamente sul fabbisogno impiantistico, riducendo i quantitativi destinati allo smaltimento finale.</w:t>
      </w:r>
    </w:p>
    <w:p w14:paraId="02DC35F6" w14:textId="1AF7F623"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72B6A529">
        <w:rPr>
          <w:rFonts w:ascii="Calibri" w:eastAsia="Times New Roman" w:hAnsi="Calibri" w:cs="Calibri"/>
          <w:sz w:val="20"/>
          <w:szCs w:val="20"/>
        </w:rPr>
        <w:t>Nel modello di gestione esistente sarà necessario riorientare progressivamente i flussi attualmente destinati allo smaltimento verso forme di recupero di materia e, per la frazione residuale non ulteriormente valorizzabile, verso il recupero energetico, in coerenza con la gerarchia comunitaria dei rifiuti.</w:t>
      </w:r>
    </w:p>
    <w:p w14:paraId="550ED0CB" w14:textId="65FAC99F" w:rsidR="00907B21" w:rsidRPr="00907B21" w:rsidRDefault="75A7B771" w:rsidP="00907B21">
      <w:pPr>
        <w:spacing w:after="120" w:line="264" w:lineRule="auto"/>
        <w:jc w:val="both"/>
        <w:rPr>
          <w:rFonts w:ascii="Calibri" w:eastAsia="Times New Roman" w:hAnsi="Calibri" w:cs="Calibri"/>
          <w:kern w:val="0"/>
          <w:sz w:val="20"/>
          <w:szCs w:val="20"/>
          <w14:ligatures w14:val="none"/>
        </w:rPr>
      </w:pPr>
      <w:r w:rsidRPr="00DE3706">
        <w:rPr>
          <w:rFonts w:ascii="Calibri" w:eastAsia="Times New Roman" w:hAnsi="Calibri" w:cs="Calibri"/>
          <w:kern w:val="0"/>
          <w:sz w:val="20"/>
          <w:szCs w:val="20"/>
          <w14:ligatures w14:val="none"/>
        </w:rPr>
        <w:t xml:space="preserve">In tale contesto, gli impianti di incenerimento </w:t>
      </w:r>
      <w:r w:rsidRPr="00DE3706">
        <w:rPr>
          <w:rFonts w:ascii="Calibri" w:eastAsia="Times New Roman" w:hAnsi="Calibri" w:cs="Calibri"/>
          <w:sz w:val="20"/>
          <w:szCs w:val="20"/>
        </w:rPr>
        <w:t>continuano a svolgere una funzione rilevante per garantire l’autosufficienza nel trattamento dei rifiuti urbani indifferenziati e dei residui derivanti dal loro trattamento, in un quadro caratterizzato da una progressiva riduzione dei quantitativi trattati.</w:t>
      </w:r>
    </w:p>
    <w:p w14:paraId="346CDEF4" w14:textId="19D5FF95"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Tali impianti contribuiscono inoltre a garantire un destino finale per i rifiuti non recuperabili come materia, anche in relazione ai rifiuti speciali prodotti sul territorio regionale, nel rispetto della gerarchia dei rifiuti che privilegia il recupero energetico rispetto allo smaltimento in discarica.</w:t>
      </w:r>
    </w:p>
    <w:p w14:paraId="3462386A" w14:textId="5B600916" w:rsidR="000F0853" w:rsidRPr="00907B21" w:rsidRDefault="000F0853" w:rsidP="00907B21">
      <w:pPr>
        <w:spacing w:after="120" w:line="264" w:lineRule="auto"/>
        <w:jc w:val="both"/>
        <w:rPr>
          <w:rFonts w:ascii="Calibri" w:eastAsia="Times New Roman" w:hAnsi="Calibri" w:cs="Calibri"/>
          <w:kern w:val="0"/>
          <w:sz w:val="20"/>
          <w:szCs w:val="20"/>
          <w14:ligatures w14:val="none"/>
        </w:rPr>
      </w:pPr>
      <w:r w:rsidRPr="000F0853">
        <w:rPr>
          <w:rFonts w:ascii="Calibri" w:eastAsia="Times New Roman" w:hAnsi="Calibri" w:cs="Calibri"/>
          <w:kern w:val="0"/>
          <w:sz w:val="20"/>
          <w:szCs w:val="20"/>
          <w14:ligatures w14:val="none"/>
        </w:rPr>
        <w:t>Alla luce dell’evoluzione del sistema, caratterizzata dalla crescita del riciclo e dalla riduzione del rifiuto residuo, nel medio-lungo periodo potranno essere effettuate valutazioni sulla necessità di mantenere invariata l’attuale dotazione impiantistica, tenendo conto delle prestazioni ambientali ed energetiche degli impianti esistenti, in particolare di quelli meno efficienti, nonché degli obblighi derivanti dalla Direttiva (UE) 2024/1785 che ha aggiornato la disciplina delle emissioni industriali e dell’Autorizzazione Integrata Ambientale.</w:t>
      </w:r>
    </w:p>
    <w:p w14:paraId="7DB62A46" w14:textId="3DCFCDF9"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In coerenza con la direttiva 1999/31/CE, come modificata dalla direttiva (UE) 2018/850, il Programma dovrà prevedere misure volte a garantire che i rifiuti idonei al riciclo o ad altre forme di recupero non siano conferiti in discarica, e dovrà definire obiettivi più ambiziosi rispetto al limite europeo del 10% al 2035, già ampiamente raggiunto a livello regionale.</w:t>
      </w:r>
    </w:p>
    <w:p w14:paraId="5080BD4F" w14:textId="556D1C81" w:rsidR="00907B21" w:rsidRPr="00DE3706" w:rsidRDefault="2E3CC2B9" w:rsidP="00907B21">
      <w:pPr>
        <w:spacing w:after="120" w:line="264" w:lineRule="auto"/>
        <w:jc w:val="both"/>
        <w:rPr>
          <w:rFonts w:ascii="Calibri" w:eastAsia="Times New Roman" w:hAnsi="Calibri" w:cs="Calibri"/>
          <w:kern w:val="0"/>
          <w:sz w:val="20"/>
          <w:szCs w:val="20"/>
          <w14:ligatures w14:val="none"/>
        </w:rPr>
      </w:pPr>
      <w:r w:rsidRPr="00DE3706">
        <w:rPr>
          <w:rFonts w:ascii="Calibri" w:eastAsia="Times New Roman" w:hAnsi="Calibri" w:cs="Calibri"/>
          <w:sz w:val="20"/>
          <w:szCs w:val="20"/>
        </w:rPr>
        <w:t>Saranno pertanto effettuate valutazioni sul reale fabbisogno di impianti di discarica, anche in relazione ai rifiuti derivanti dal trattamento degli urbani, con l’individuazione di criteri autorizzativi coerenti con gli obiettivi di riduzione dello smaltimento.</w:t>
      </w:r>
    </w:p>
    <w:p w14:paraId="75EB5F88" w14:textId="405704D3" w:rsidR="00907B21" w:rsidRPr="00DE3706" w:rsidRDefault="00907B21" w:rsidP="00907B21">
      <w:pPr>
        <w:spacing w:after="120" w:line="264" w:lineRule="auto"/>
        <w:jc w:val="both"/>
        <w:rPr>
          <w:rFonts w:ascii="Calibri" w:eastAsia="Times New Roman" w:hAnsi="Calibri" w:cs="Calibri"/>
          <w:kern w:val="0"/>
          <w:sz w:val="20"/>
          <w:szCs w:val="20"/>
          <w14:ligatures w14:val="none"/>
        </w:rPr>
      </w:pPr>
      <w:r w:rsidRPr="00DE3706">
        <w:rPr>
          <w:rFonts w:ascii="Calibri" w:eastAsia="Times New Roman" w:hAnsi="Calibri" w:cs="Calibri"/>
          <w:kern w:val="0"/>
          <w:sz w:val="20"/>
          <w:szCs w:val="20"/>
          <w14:ligatures w14:val="none"/>
        </w:rPr>
        <w:t>In particolare, per i rifiuti identificati dal codice EER 191212, derivanti dal trattamento dei rifiuti urbani, potranno essere definite misure di progressiva limitazione del conferimento in discarica, tenendo conto delle effettive possibilità di recupero e delle eventuali frazioni non ulteriormente valorizzabili.</w:t>
      </w:r>
    </w:p>
    <w:p w14:paraId="61BCCA75" w14:textId="4F1BD4F3" w:rsidR="00907B21" w:rsidRPr="00DE3706" w:rsidRDefault="00907B21" w:rsidP="00907B21">
      <w:pPr>
        <w:spacing w:after="120" w:line="264" w:lineRule="auto"/>
        <w:jc w:val="both"/>
        <w:rPr>
          <w:rFonts w:ascii="Calibri" w:eastAsia="Times New Roman" w:hAnsi="Calibri" w:cs="Calibri"/>
          <w:kern w:val="0"/>
          <w:sz w:val="20"/>
          <w:szCs w:val="20"/>
          <w14:ligatures w14:val="none"/>
        </w:rPr>
      </w:pPr>
      <w:r w:rsidRPr="00DE3706">
        <w:rPr>
          <w:rFonts w:ascii="Calibri" w:eastAsia="Times New Roman" w:hAnsi="Calibri" w:cs="Calibri"/>
          <w:kern w:val="0"/>
          <w:sz w:val="20"/>
          <w:szCs w:val="20"/>
          <w14:ligatures w14:val="none"/>
        </w:rPr>
        <w:t>Il fabbisogno impiantistico dovrà inoltre essere valutato alla luce dell’effettiva capacità del sistema di garantire il riciclo, in coerenza con gli obiettivi comunitari e con le indicazioni del monitoraggio.</w:t>
      </w:r>
    </w:p>
    <w:p w14:paraId="6A58BAAE" w14:textId="06F1A78B" w:rsidR="00907B21" w:rsidRPr="00907B21" w:rsidRDefault="00907B21" w:rsidP="00907B21">
      <w:pPr>
        <w:keepNext/>
        <w:keepLines/>
        <w:spacing w:before="80" w:after="0" w:line="240" w:lineRule="auto"/>
        <w:jc w:val="both"/>
        <w:outlineLvl w:val="1"/>
        <w:rPr>
          <w:rFonts w:ascii="Calibri" w:eastAsia="Times New Roman" w:hAnsi="Calibri" w:cs="Calibri"/>
          <w:color w:val="215E99"/>
          <w:kern w:val="0"/>
          <w:sz w:val="28"/>
          <w:szCs w:val="28"/>
          <w14:ligatures w14:val="none"/>
        </w:rPr>
      </w:pPr>
    </w:p>
    <w:p w14:paraId="5CCE31BD" w14:textId="31A14B24" w:rsidR="00BE60DF" w:rsidRDefault="0016127A" w:rsidP="00907B21">
      <w:pPr>
        <w:keepNext/>
        <w:keepLines/>
        <w:spacing w:before="80" w:after="0" w:line="240" w:lineRule="auto"/>
        <w:jc w:val="both"/>
        <w:outlineLvl w:val="1"/>
        <w:rPr>
          <w:rFonts w:ascii="Calibri" w:eastAsia="Times New Roman" w:hAnsi="Calibri" w:cs="Calibri"/>
          <w:color w:val="215E99"/>
          <w:kern w:val="0"/>
          <w:sz w:val="28"/>
          <w:szCs w:val="28"/>
          <w14:ligatures w14:val="none"/>
        </w:rPr>
      </w:pPr>
      <w:bookmarkStart w:id="101" w:name="_Toc227070985"/>
      <w:bookmarkStart w:id="102" w:name="_Toc227079463"/>
      <w:bookmarkStart w:id="103" w:name="_Toc227079870"/>
      <w:bookmarkStart w:id="104" w:name="_Toc227080565"/>
      <w:bookmarkStart w:id="105" w:name="_Toc227080838"/>
      <w:bookmarkStart w:id="106" w:name="_Toc237598249"/>
      <w:bookmarkStart w:id="107" w:name="_Toc238813475"/>
      <w:r>
        <w:rPr>
          <w:rFonts w:ascii="Calibri" w:eastAsia="Times New Roman" w:hAnsi="Calibri" w:cs="Calibri"/>
          <w:color w:val="215E99"/>
          <w:kern w:val="0"/>
          <w:sz w:val="28"/>
          <w:szCs w:val="28"/>
          <w14:ligatures w14:val="none"/>
        </w:rPr>
        <w:t>5</w:t>
      </w:r>
      <w:r w:rsidR="00907B21" w:rsidRPr="00907B21">
        <w:rPr>
          <w:rFonts w:ascii="Calibri" w:eastAsia="Times New Roman" w:hAnsi="Calibri" w:cs="Calibri"/>
          <w:color w:val="215E99"/>
          <w:kern w:val="0"/>
          <w:sz w:val="28"/>
          <w:szCs w:val="28"/>
          <w14:ligatures w14:val="none"/>
        </w:rPr>
        <w:t>.</w:t>
      </w:r>
      <w:r w:rsidR="001364E5">
        <w:rPr>
          <w:rFonts w:ascii="Calibri" w:eastAsia="Times New Roman" w:hAnsi="Calibri" w:cs="Calibri"/>
          <w:color w:val="215E99"/>
          <w:kern w:val="0"/>
          <w:sz w:val="28"/>
          <w:szCs w:val="28"/>
          <w14:ligatures w14:val="none"/>
        </w:rPr>
        <w:t>3.</w:t>
      </w:r>
      <w:r>
        <w:rPr>
          <w:rFonts w:ascii="Calibri" w:eastAsia="Times New Roman" w:hAnsi="Calibri" w:cs="Calibri"/>
          <w:color w:val="215E99"/>
          <w:kern w:val="0"/>
          <w:sz w:val="28"/>
          <w:szCs w:val="28"/>
          <w14:ligatures w14:val="none"/>
        </w:rPr>
        <w:t>6</w:t>
      </w:r>
      <w:r w:rsidR="00256E41">
        <w:rPr>
          <w:rFonts w:ascii="Calibri" w:eastAsia="Times New Roman" w:hAnsi="Calibri" w:cs="Calibri"/>
          <w:color w:val="215E99"/>
          <w:kern w:val="0"/>
          <w:sz w:val="28"/>
          <w:szCs w:val="28"/>
          <w14:ligatures w14:val="none"/>
        </w:rPr>
        <w:t xml:space="preserve"> </w:t>
      </w:r>
      <w:r w:rsidR="00907B21" w:rsidRPr="00907B21">
        <w:rPr>
          <w:rFonts w:ascii="Calibri" w:eastAsia="Times New Roman" w:hAnsi="Calibri" w:cs="Calibri"/>
          <w:color w:val="215E99"/>
          <w:kern w:val="0"/>
          <w:sz w:val="28"/>
          <w:szCs w:val="28"/>
          <w14:ligatures w14:val="none"/>
        </w:rPr>
        <w:t>Analisi dei costi di gestione</w:t>
      </w:r>
      <w:bookmarkEnd w:id="101"/>
      <w:bookmarkEnd w:id="102"/>
      <w:bookmarkEnd w:id="103"/>
      <w:bookmarkEnd w:id="104"/>
      <w:bookmarkEnd w:id="105"/>
      <w:bookmarkEnd w:id="106"/>
      <w:bookmarkEnd w:id="107"/>
    </w:p>
    <w:p w14:paraId="0B92AB64" w14:textId="36E7284A"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4EFC653F" w14:textId="69B15F2F" w:rsidR="001C2C3C" w:rsidRPr="006B4135" w:rsidRDefault="001C2C3C" w:rsidP="001C2C3C">
      <w:pPr>
        <w:spacing w:after="120" w:line="264" w:lineRule="auto"/>
        <w:jc w:val="both"/>
        <w:rPr>
          <w:rFonts w:ascii="Calibri" w:eastAsia="Times New Roman" w:hAnsi="Calibri" w:cs="Calibri"/>
          <w:kern w:val="0"/>
          <w:sz w:val="20"/>
          <w:szCs w:val="20"/>
          <w14:ligatures w14:val="none"/>
        </w:rPr>
      </w:pPr>
      <w:r w:rsidRPr="006B4135">
        <w:rPr>
          <w:rFonts w:ascii="Calibri" w:eastAsia="Times New Roman" w:hAnsi="Calibri" w:cs="Calibri"/>
          <w:kern w:val="0"/>
          <w:sz w:val="20"/>
          <w:szCs w:val="20"/>
          <w14:ligatures w14:val="none"/>
        </w:rPr>
        <w:t>La pianificazione regionale ha nel tempo sviluppato specifiche analisi dei costi del servizio di gestione dei rifiuti urbani sostenuti dai Comuni, avvalendosi delle informazioni contenute nell</w:t>
      </w:r>
      <w:r w:rsidR="00D05DF1">
        <w:rPr>
          <w:rFonts w:ascii="Calibri" w:eastAsia="Times New Roman" w:hAnsi="Calibri" w:cs="Calibri"/>
          <w:kern w:val="0"/>
          <w:sz w:val="20"/>
          <w:szCs w:val="20"/>
          <w14:ligatures w14:val="none"/>
        </w:rPr>
        <w:t>’applicativo</w:t>
      </w:r>
      <w:r w:rsidRPr="006B4135">
        <w:rPr>
          <w:rFonts w:ascii="Calibri" w:eastAsia="Times New Roman" w:hAnsi="Calibri" w:cs="Calibri"/>
          <w:kern w:val="0"/>
          <w:sz w:val="20"/>
          <w:szCs w:val="20"/>
          <w14:ligatures w14:val="none"/>
        </w:rPr>
        <w:t xml:space="preserve"> O.R.SO., compilat</w:t>
      </w:r>
      <w:r w:rsidR="00D05DF1">
        <w:rPr>
          <w:rFonts w:ascii="Calibri" w:eastAsia="Times New Roman" w:hAnsi="Calibri" w:cs="Calibri"/>
          <w:kern w:val="0"/>
          <w:sz w:val="20"/>
          <w:szCs w:val="20"/>
          <w14:ligatures w14:val="none"/>
        </w:rPr>
        <w:t>o</w:t>
      </w:r>
      <w:r w:rsidRPr="006B4135">
        <w:rPr>
          <w:rFonts w:ascii="Calibri" w:eastAsia="Times New Roman" w:hAnsi="Calibri" w:cs="Calibri"/>
          <w:kern w:val="0"/>
          <w:sz w:val="20"/>
          <w:szCs w:val="20"/>
          <w14:ligatures w14:val="none"/>
        </w:rPr>
        <w:t xml:space="preserve"> obbligatoriamente da tutti i Comuni lombardi, nonché di studi dedicati alla valutazione economica e organizzativa dei diversi modelli di gestione.</w:t>
      </w:r>
    </w:p>
    <w:p w14:paraId="43C51401" w14:textId="77777777" w:rsidR="001C2C3C" w:rsidRPr="006B4135" w:rsidRDefault="001C2C3C" w:rsidP="001C2C3C">
      <w:pPr>
        <w:spacing w:after="120" w:line="264" w:lineRule="auto"/>
        <w:jc w:val="both"/>
        <w:rPr>
          <w:rFonts w:ascii="Calibri" w:eastAsia="Times New Roman" w:hAnsi="Calibri" w:cs="Calibri"/>
          <w:kern w:val="0"/>
          <w:sz w:val="20"/>
          <w:szCs w:val="20"/>
          <w14:ligatures w14:val="none"/>
        </w:rPr>
      </w:pPr>
      <w:r w:rsidRPr="006B4135">
        <w:rPr>
          <w:rFonts w:ascii="Calibri" w:eastAsia="Times New Roman" w:hAnsi="Calibri" w:cs="Calibri"/>
          <w:kern w:val="0"/>
          <w:sz w:val="20"/>
          <w:szCs w:val="20"/>
          <w14:ligatures w14:val="none"/>
        </w:rPr>
        <w:t>Nell'ambito dell'aggiornamento del PRGR, tali analisi dovranno essere riviste e aggiornate sulla base dei dati più recenti disponibili, al fine di approfondire l'evoluzione dei costi del servizio nel tempo, le differenze tra i diversi contesti territoriali e le relazioni esistenti tra assetti organizzativi, livelli di servizio, qualità delle raccolte e performance ambientali. L'obiettivo dovrà essere quello di individuare modelli gestionali in grado di coniugare efficienza economica, qualità del servizio e conseguimento degli obiettivi di prevenzione, raccolta differenziata e recupero dei rifiuti.</w:t>
      </w:r>
    </w:p>
    <w:p w14:paraId="7A9D3656" w14:textId="77777777" w:rsidR="001C2C3C" w:rsidRPr="006B4135" w:rsidRDefault="001C2C3C" w:rsidP="001C2C3C">
      <w:pPr>
        <w:spacing w:after="120" w:line="264" w:lineRule="auto"/>
        <w:jc w:val="both"/>
        <w:rPr>
          <w:rFonts w:ascii="Calibri" w:eastAsia="Times New Roman" w:hAnsi="Calibri" w:cs="Calibri"/>
          <w:kern w:val="0"/>
          <w:sz w:val="20"/>
          <w:szCs w:val="20"/>
          <w14:ligatures w14:val="none"/>
        </w:rPr>
      </w:pPr>
      <w:r w:rsidRPr="006B4135">
        <w:rPr>
          <w:rFonts w:ascii="Calibri" w:eastAsia="Times New Roman" w:hAnsi="Calibri" w:cs="Calibri"/>
          <w:kern w:val="0"/>
          <w:sz w:val="20"/>
          <w:szCs w:val="20"/>
          <w14:ligatures w14:val="none"/>
        </w:rPr>
        <w:t>Particolare attenzione dovrà essere dedicata all'evoluzione del quadro regolatorio nazionale, caratterizzato dal progressivo rafforzamento del ruolo dell'Autorità di Regolazione per Energia Reti e Ambiente (ARERA), cui sono attribuite funzioni di regolazione e controllo del ciclo dei rifiuti urbani. Nell'ambito delle proprie competenze, ARERA ha sviluppato un sistema organico di regolazione del settore, che interessa gli aspetti tariffari, la qualità tecnica e contrattuale del servizio, la trasparenza gestionale e la separazione contabile, attraverso strumenti quali il Metodo Tariffario Rifiuti (MTR), giunto al terzo periodo regolatorio (MTR-3), e i provvedimenti finalizzati al miglioramento della qualità e dell'efficienza del servizio.</w:t>
      </w:r>
    </w:p>
    <w:p w14:paraId="7C3A887C" w14:textId="77777777" w:rsidR="001C2C3C" w:rsidRPr="006B4135" w:rsidRDefault="001C2C3C" w:rsidP="001C2C3C">
      <w:pPr>
        <w:spacing w:after="120" w:line="264" w:lineRule="auto"/>
        <w:jc w:val="both"/>
        <w:rPr>
          <w:rFonts w:ascii="Calibri" w:eastAsia="Times New Roman" w:hAnsi="Calibri" w:cs="Calibri"/>
          <w:kern w:val="0"/>
          <w:sz w:val="20"/>
          <w:szCs w:val="20"/>
          <w14:ligatures w14:val="none"/>
        </w:rPr>
      </w:pPr>
      <w:r w:rsidRPr="006B4135">
        <w:rPr>
          <w:rFonts w:ascii="Calibri" w:eastAsia="Times New Roman" w:hAnsi="Calibri" w:cs="Calibri"/>
          <w:kern w:val="0"/>
          <w:sz w:val="20"/>
          <w:szCs w:val="20"/>
          <w14:ligatures w14:val="none"/>
        </w:rPr>
        <w:t xml:space="preserve">In tale contesto assume particolare rilievo il percorso di evoluzione dei sistemi di determinazione dei corrispettivi applicati agli utenti, orientato al progressivo superamento dei modelli basati esclusivamente su parametri presuntivi e alla diffusione di sistemi fondati sulla misurazione effettiva dei conferimenti. Il Testo Integrato Corrispettivi del Servizio Rifiuti (TICSER) e il più generale principio europeo del </w:t>
      </w:r>
      <w:proofErr w:type="spellStart"/>
      <w:r w:rsidRPr="006B4135">
        <w:rPr>
          <w:rFonts w:ascii="Calibri" w:eastAsia="Times New Roman" w:hAnsi="Calibri" w:cs="Calibri"/>
          <w:i/>
          <w:iCs/>
          <w:kern w:val="0"/>
          <w:sz w:val="20"/>
          <w:szCs w:val="20"/>
          <w14:ligatures w14:val="none"/>
        </w:rPr>
        <w:t>pay</w:t>
      </w:r>
      <w:proofErr w:type="spellEnd"/>
      <w:r w:rsidRPr="006B4135">
        <w:rPr>
          <w:rFonts w:ascii="Calibri" w:eastAsia="Times New Roman" w:hAnsi="Calibri" w:cs="Calibri"/>
          <w:i/>
          <w:iCs/>
          <w:kern w:val="0"/>
          <w:sz w:val="20"/>
          <w:szCs w:val="20"/>
          <w14:ligatures w14:val="none"/>
        </w:rPr>
        <w:t xml:space="preserve"> </w:t>
      </w:r>
      <w:proofErr w:type="spellStart"/>
      <w:r w:rsidRPr="006B4135">
        <w:rPr>
          <w:rFonts w:ascii="Calibri" w:eastAsia="Times New Roman" w:hAnsi="Calibri" w:cs="Calibri"/>
          <w:i/>
          <w:iCs/>
          <w:kern w:val="0"/>
          <w:sz w:val="20"/>
          <w:szCs w:val="20"/>
          <w14:ligatures w14:val="none"/>
        </w:rPr>
        <w:t>as</w:t>
      </w:r>
      <w:proofErr w:type="spellEnd"/>
      <w:r w:rsidRPr="006B4135">
        <w:rPr>
          <w:rFonts w:ascii="Calibri" w:eastAsia="Times New Roman" w:hAnsi="Calibri" w:cs="Calibri"/>
          <w:i/>
          <w:iCs/>
          <w:kern w:val="0"/>
          <w:sz w:val="20"/>
          <w:szCs w:val="20"/>
          <w14:ligatures w14:val="none"/>
        </w:rPr>
        <w:t xml:space="preserve"> </w:t>
      </w:r>
      <w:proofErr w:type="spellStart"/>
      <w:r w:rsidRPr="006B4135">
        <w:rPr>
          <w:rFonts w:ascii="Calibri" w:eastAsia="Times New Roman" w:hAnsi="Calibri" w:cs="Calibri"/>
          <w:i/>
          <w:iCs/>
          <w:kern w:val="0"/>
          <w:sz w:val="20"/>
          <w:szCs w:val="20"/>
          <w14:ligatures w14:val="none"/>
        </w:rPr>
        <w:t>you</w:t>
      </w:r>
      <w:proofErr w:type="spellEnd"/>
      <w:r w:rsidRPr="006B4135">
        <w:rPr>
          <w:rFonts w:ascii="Calibri" w:eastAsia="Times New Roman" w:hAnsi="Calibri" w:cs="Calibri"/>
          <w:i/>
          <w:iCs/>
          <w:kern w:val="0"/>
          <w:sz w:val="20"/>
          <w:szCs w:val="20"/>
          <w14:ligatures w14:val="none"/>
        </w:rPr>
        <w:t xml:space="preserve"> </w:t>
      </w:r>
      <w:proofErr w:type="spellStart"/>
      <w:r w:rsidRPr="006B4135">
        <w:rPr>
          <w:rFonts w:ascii="Calibri" w:eastAsia="Times New Roman" w:hAnsi="Calibri" w:cs="Calibri"/>
          <w:i/>
          <w:iCs/>
          <w:kern w:val="0"/>
          <w:sz w:val="20"/>
          <w:szCs w:val="20"/>
          <w14:ligatures w14:val="none"/>
        </w:rPr>
        <w:t>throw</w:t>
      </w:r>
      <w:proofErr w:type="spellEnd"/>
      <w:r w:rsidRPr="006B4135">
        <w:rPr>
          <w:rFonts w:ascii="Calibri" w:eastAsia="Times New Roman" w:hAnsi="Calibri" w:cs="Calibri"/>
          <w:kern w:val="0"/>
          <w:sz w:val="20"/>
          <w:szCs w:val="20"/>
          <w14:ligatures w14:val="none"/>
        </w:rPr>
        <w:t xml:space="preserve"> promuovono infatti modelli tariffari che correlano in misura crescente il costo del servizio alla quantità di rifiuto effettivamente prodotto.</w:t>
      </w:r>
    </w:p>
    <w:p w14:paraId="6C92F800" w14:textId="77777777" w:rsidR="001C2C3C" w:rsidRPr="006B4135" w:rsidRDefault="001C2C3C" w:rsidP="001C2C3C">
      <w:pPr>
        <w:spacing w:after="120" w:line="264" w:lineRule="auto"/>
        <w:jc w:val="both"/>
        <w:rPr>
          <w:rFonts w:ascii="Calibri" w:eastAsia="Times New Roman" w:hAnsi="Calibri" w:cs="Calibri"/>
          <w:kern w:val="0"/>
          <w:sz w:val="20"/>
          <w:szCs w:val="20"/>
          <w14:ligatures w14:val="none"/>
        </w:rPr>
      </w:pPr>
      <w:r w:rsidRPr="006B4135">
        <w:rPr>
          <w:rFonts w:ascii="Calibri" w:eastAsia="Times New Roman" w:hAnsi="Calibri" w:cs="Calibri"/>
          <w:kern w:val="0"/>
          <w:sz w:val="20"/>
          <w:szCs w:val="20"/>
          <w14:ligatures w14:val="none"/>
        </w:rPr>
        <w:t>L'aggiornamento del Piano dovrà pertanto approfondire il livello di diffusione dei sistemi di tariffazione puntuale sul territorio regionale, valutandone l'efficacia sotto il profilo ambientale, gestionale ed economico. La tariffazione puntuale rappresenta infatti uno strumento in grado di orientare i comportamenti delle utenze, incentivare la prevenzione e la corretta separazione dei rifiuti, migliorare la qualità delle raccolte differenziate e ridurre la produzione di rifiuto urbano residuo, contribuendo al perseguimento degli obiettivi di economia circolare.</w:t>
      </w:r>
    </w:p>
    <w:p w14:paraId="5D411B0C" w14:textId="77777777" w:rsidR="001C2C3C" w:rsidRPr="006B4135" w:rsidRDefault="001C2C3C" w:rsidP="001C2C3C">
      <w:pPr>
        <w:spacing w:after="120" w:line="264" w:lineRule="auto"/>
        <w:jc w:val="both"/>
        <w:rPr>
          <w:rFonts w:ascii="Calibri" w:eastAsia="Times New Roman" w:hAnsi="Calibri" w:cs="Calibri"/>
          <w:kern w:val="0"/>
          <w:sz w:val="20"/>
          <w:szCs w:val="20"/>
          <w14:ligatures w14:val="none"/>
        </w:rPr>
      </w:pPr>
      <w:r w:rsidRPr="006B4135">
        <w:rPr>
          <w:rFonts w:ascii="Calibri" w:eastAsia="Times New Roman" w:hAnsi="Calibri" w:cs="Calibri"/>
          <w:kern w:val="0"/>
          <w:sz w:val="20"/>
          <w:szCs w:val="20"/>
          <w14:ligatures w14:val="none"/>
        </w:rPr>
        <w:t>Le analisi ad oggi disponibili evidenziano una diffusione ancora non omogenea di tali sistemi sul territorio regionale e suggeriscono una correlazione tra il loro sviluppo e la presenza di modelli organizzativi maggiormente integrati e di forme di gestione sovracomunale del servizio. Sarà pertanto opportuno approfondire le relazioni tra assetti gestionali, dimensione degli ambiti di servizio, livelli di misurazione dei conferimenti, strutture tariffarie e risultati conseguiti in termini di efficienza e sostenibilità.</w:t>
      </w:r>
    </w:p>
    <w:p w14:paraId="25B78FBA" w14:textId="77777777" w:rsidR="001C2C3C" w:rsidRPr="006B4135" w:rsidRDefault="001C2C3C" w:rsidP="001C2C3C">
      <w:pPr>
        <w:spacing w:after="120" w:line="264" w:lineRule="auto"/>
        <w:jc w:val="both"/>
        <w:rPr>
          <w:rFonts w:ascii="Calibri" w:eastAsia="Times New Roman" w:hAnsi="Calibri" w:cs="Calibri"/>
          <w:kern w:val="0"/>
          <w:sz w:val="20"/>
          <w:szCs w:val="20"/>
          <w14:ligatures w14:val="none"/>
        </w:rPr>
      </w:pPr>
      <w:r w:rsidRPr="006B4135">
        <w:rPr>
          <w:rFonts w:ascii="Calibri" w:eastAsia="Times New Roman" w:hAnsi="Calibri" w:cs="Calibri"/>
          <w:kern w:val="0"/>
          <w:sz w:val="20"/>
          <w:szCs w:val="20"/>
          <w14:ligatures w14:val="none"/>
        </w:rPr>
        <w:t>L'aggiornamento del PRGR dovrà inoltre includere una specifica analisi dell'evoluzione delle tariffe di conferimento agli impianti di recupero e smaltimento, anche attraverso il confronto con altre realtà regionali, al fine di valutare la competitività e la resilienza del sistema impiantistico lombardo. Tale approfondimento dovrà considerare anche gli effetti derivanti da fattori esterni al sistema regionale, quali i flussi di rifiuti provenienti da altri territori, che possono incidere sulle condizioni di accesso agli impianti e sull'andamento dei corrispettivi applicati, con possibili ripercussioni sui costi complessivi del servizio.</w:t>
      </w:r>
    </w:p>
    <w:p w14:paraId="0E11896C" w14:textId="77777777" w:rsidR="001C2C3C" w:rsidRPr="006B4135" w:rsidRDefault="001C2C3C" w:rsidP="001C2C3C">
      <w:pPr>
        <w:spacing w:after="120" w:line="264" w:lineRule="auto"/>
        <w:jc w:val="both"/>
        <w:rPr>
          <w:rFonts w:ascii="Calibri" w:eastAsia="Times New Roman" w:hAnsi="Calibri" w:cs="Calibri"/>
          <w:kern w:val="0"/>
          <w:sz w:val="20"/>
          <w:szCs w:val="20"/>
          <w14:ligatures w14:val="none"/>
        </w:rPr>
      </w:pPr>
      <w:r w:rsidRPr="006B4135">
        <w:rPr>
          <w:rFonts w:ascii="Calibri" w:eastAsia="Times New Roman" w:hAnsi="Calibri" w:cs="Calibri"/>
          <w:kern w:val="0"/>
          <w:sz w:val="20"/>
          <w:szCs w:val="20"/>
          <w14:ligatures w14:val="none"/>
        </w:rPr>
        <w:t>Le attività di analisi dovranno essere sviluppate in coerenza con l'evoluzione del quadro regolatorio nazionale e in raccordo con ARERA, al fine di favorire lo sviluppo di modelli organizzativi e tariffari sempre più efficienti, trasparenti e orientati alla qualità del servizio, nel rispetto dei principi di autosufficienza, prossimità e sostenibilità economica che informano la gestione dei rifiuti urbani.</w:t>
      </w:r>
    </w:p>
    <w:p w14:paraId="30BA778A" w14:textId="273B9776" w:rsidR="00907B21" w:rsidRDefault="0016127A" w:rsidP="00733A4B">
      <w:pPr>
        <w:keepNext/>
        <w:keepLines/>
        <w:spacing w:before="80" w:after="0" w:line="240" w:lineRule="auto"/>
        <w:jc w:val="both"/>
        <w:outlineLvl w:val="1"/>
        <w:rPr>
          <w:rFonts w:ascii="Calibri" w:eastAsia="Times New Roman" w:hAnsi="Calibri" w:cs="Calibri"/>
          <w:color w:val="215E99"/>
          <w:kern w:val="0"/>
          <w:sz w:val="28"/>
          <w:szCs w:val="28"/>
          <w14:ligatures w14:val="none"/>
        </w:rPr>
      </w:pPr>
      <w:bookmarkStart w:id="108" w:name="_Toc237598250"/>
      <w:bookmarkStart w:id="109" w:name="_Toc238813476"/>
      <w:r>
        <w:rPr>
          <w:rFonts w:ascii="Calibri" w:eastAsia="Times New Roman" w:hAnsi="Calibri" w:cs="Calibri"/>
          <w:color w:val="215E99"/>
          <w:kern w:val="0"/>
          <w:sz w:val="28"/>
          <w:szCs w:val="28"/>
          <w14:ligatures w14:val="none"/>
        </w:rPr>
        <w:t>5</w:t>
      </w:r>
      <w:r w:rsidR="00BE60DF" w:rsidRPr="00D94103">
        <w:rPr>
          <w:rFonts w:ascii="Calibri" w:eastAsia="Times New Roman" w:hAnsi="Calibri" w:cs="Calibri"/>
          <w:color w:val="215E99"/>
          <w:kern w:val="0"/>
          <w:sz w:val="28"/>
          <w:szCs w:val="28"/>
          <w14:ligatures w14:val="none"/>
        </w:rPr>
        <w:t>.</w:t>
      </w:r>
      <w:r w:rsidR="00B72A92">
        <w:rPr>
          <w:rFonts w:ascii="Calibri" w:eastAsia="Times New Roman" w:hAnsi="Calibri" w:cs="Calibri"/>
          <w:color w:val="215E99"/>
          <w:kern w:val="0"/>
          <w:sz w:val="28"/>
          <w:szCs w:val="28"/>
          <w14:ligatures w14:val="none"/>
        </w:rPr>
        <w:t>3.</w:t>
      </w:r>
      <w:r>
        <w:rPr>
          <w:rFonts w:ascii="Calibri" w:eastAsia="Times New Roman" w:hAnsi="Calibri" w:cs="Calibri"/>
          <w:color w:val="215E99"/>
          <w:kern w:val="0"/>
          <w:sz w:val="28"/>
          <w:szCs w:val="28"/>
          <w14:ligatures w14:val="none"/>
        </w:rPr>
        <w:t>7</w:t>
      </w:r>
      <w:r w:rsidR="00256E41">
        <w:rPr>
          <w:rFonts w:ascii="Calibri" w:eastAsia="Times New Roman" w:hAnsi="Calibri" w:cs="Calibri"/>
          <w:color w:val="215E99"/>
          <w:kern w:val="0"/>
          <w:sz w:val="28"/>
          <w:szCs w:val="28"/>
          <w14:ligatures w14:val="none"/>
        </w:rPr>
        <w:t xml:space="preserve"> </w:t>
      </w:r>
      <w:r w:rsidR="005662BD">
        <w:rPr>
          <w:rFonts w:ascii="Calibri" w:eastAsia="Times New Roman" w:hAnsi="Calibri" w:cs="Calibri"/>
          <w:color w:val="215E99"/>
          <w:kern w:val="0"/>
          <w:sz w:val="28"/>
          <w:szCs w:val="28"/>
          <w14:ligatures w14:val="none"/>
        </w:rPr>
        <w:t xml:space="preserve">Gestione del servizio </w:t>
      </w:r>
      <w:r w:rsidR="00D94103">
        <w:rPr>
          <w:rFonts w:ascii="Calibri" w:eastAsia="Times New Roman" w:hAnsi="Calibri" w:cs="Calibri"/>
          <w:color w:val="215E99"/>
          <w:kern w:val="0"/>
          <w:sz w:val="28"/>
          <w:szCs w:val="28"/>
          <w14:ligatures w14:val="none"/>
        </w:rPr>
        <w:t>rifiuti urbani e aggregazioni</w:t>
      </w:r>
      <w:bookmarkEnd w:id="108"/>
      <w:bookmarkEnd w:id="109"/>
    </w:p>
    <w:p w14:paraId="21A27862" w14:textId="76384552" w:rsidR="00BE60DF" w:rsidRDefault="00BE60DF" w:rsidP="00BE60DF">
      <w:pPr>
        <w:keepNext/>
        <w:keepLines/>
        <w:spacing w:before="80" w:after="0" w:line="240" w:lineRule="auto"/>
        <w:jc w:val="both"/>
        <w:outlineLvl w:val="1"/>
        <w:rPr>
          <w:rFonts w:ascii="Calibri" w:eastAsia="Times New Roman" w:hAnsi="Calibri" w:cs="Calibri"/>
          <w:color w:val="215E99"/>
          <w:kern w:val="0"/>
          <w:sz w:val="28"/>
          <w:szCs w:val="28"/>
          <w14:ligatures w14:val="none"/>
        </w:rPr>
      </w:pPr>
    </w:p>
    <w:p w14:paraId="76A946CE" w14:textId="1D41D40A" w:rsidR="00BE60DF" w:rsidRPr="00C349D2" w:rsidRDefault="00F16952" w:rsidP="00C349D2">
      <w:pPr>
        <w:spacing w:after="120" w:line="264" w:lineRule="auto"/>
        <w:jc w:val="both"/>
        <w:rPr>
          <w:rFonts w:ascii="Calibri" w:eastAsia="Times New Roman" w:hAnsi="Calibri" w:cs="Calibri"/>
          <w:kern w:val="0"/>
          <w:sz w:val="20"/>
          <w:szCs w:val="20"/>
          <w14:ligatures w14:val="none"/>
        </w:rPr>
      </w:pPr>
      <w:r w:rsidRPr="52E8A4B8">
        <w:rPr>
          <w:rFonts w:ascii="Calibri" w:eastAsia="Times New Roman" w:hAnsi="Calibri" w:cs="Calibri"/>
          <w:sz w:val="20"/>
          <w:szCs w:val="20"/>
        </w:rPr>
        <w:t>Nell’ambito delle attività di attuazione e monitoraggio delle politiche regionali in materia di economia circolare, gestione dei rifiuti e bonifica dei siti contaminati, Regione Lombardia</w:t>
      </w:r>
      <w:r w:rsidR="307CE46A" w:rsidRPr="52E8A4B8">
        <w:rPr>
          <w:rFonts w:ascii="Calibri" w:eastAsia="Times New Roman" w:hAnsi="Calibri" w:cs="Calibri"/>
          <w:sz w:val="20"/>
          <w:szCs w:val="20"/>
        </w:rPr>
        <w:t>, in</w:t>
      </w:r>
      <w:r w:rsidRPr="52E8A4B8">
        <w:rPr>
          <w:rFonts w:ascii="Calibri" w:eastAsia="Times New Roman" w:hAnsi="Calibri" w:cs="Calibri"/>
          <w:sz w:val="20"/>
          <w:szCs w:val="20"/>
        </w:rPr>
        <w:t xml:space="preserve"> </w:t>
      </w:r>
      <w:r w:rsidR="307CE46A" w:rsidRPr="1FB88F50">
        <w:rPr>
          <w:rFonts w:ascii="Calibri" w:eastAsia="Times New Roman" w:hAnsi="Calibri" w:cs="Calibri"/>
          <w:sz w:val="20"/>
          <w:szCs w:val="20"/>
        </w:rPr>
        <w:t xml:space="preserve">collaborazione </w:t>
      </w:r>
      <w:r w:rsidR="307CE46A" w:rsidRPr="1F5EAC5B">
        <w:rPr>
          <w:rFonts w:ascii="Calibri" w:eastAsia="Times New Roman" w:hAnsi="Calibri" w:cs="Calibri"/>
          <w:sz w:val="20"/>
          <w:szCs w:val="20"/>
        </w:rPr>
        <w:t>con</w:t>
      </w:r>
      <w:r w:rsidRPr="52E8A4B8">
        <w:rPr>
          <w:rFonts w:ascii="Calibri" w:eastAsia="Times New Roman" w:hAnsi="Calibri" w:cs="Calibri"/>
          <w:sz w:val="20"/>
          <w:szCs w:val="20"/>
        </w:rPr>
        <w:t xml:space="preserve"> Fondazione Lombardia per l’Ambiente</w:t>
      </w:r>
      <w:r w:rsidR="7FC59034" w:rsidRPr="1F5EAC5B">
        <w:rPr>
          <w:rFonts w:ascii="Calibri" w:eastAsia="Times New Roman" w:hAnsi="Calibri" w:cs="Calibri"/>
          <w:sz w:val="20"/>
          <w:szCs w:val="20"/>
        </w:rPr>
        <w:t>,</w:t>
      </w:r>
      <w:r w:rsidRPr="52E8A4B8">
        <w:rPr>
          <w:rFonts w:ascii="Calibri" w:eastAsia="Times New Roman" w:hAnsi="Calibri" w:cs="Calibri"/>
          <w:sz w:val="20"/>
          <w:szCs w:val="20"/>
        </w:rPr>
        <w:t xml:space="preserve"> </w:t>
      </w:r>
      <w:r w:rsidR="1B7805AE" w:rsidRPr="331D5EDA">
        <w:rPr>
          <w:rFonts w:ascii="Calibri" w:eastAsia="Times New Roman" w:hAnsi="Calibri" w:cs="Calibri"/>
          <w:sz w:val="20"/>
          <w:szCs w:val="20"/>
        </w:rPr>
        <w:t>ha</w:t>
      </w:r>
      <w:r w:rsidRPr="52E8A4B8">
        <w:rPr>
          <w:rFonts w:ascii="Calibri" w:eastAsia="Times New Roman" w:hAnsi="Calibri" w:cs="Calibri"/>
          <w:sz w:val="20"/>
          <w:szCs w:val="20"/>
        </w:rPr>
        <w:t xml:space="preserve"> </w:t>
      </w:r>
      <w:r w:rsidRPr="3B3374BB">
        <w:rPr>
          <w:rFonts w:ascii="Calibri" w:eastAsia="Times New Roman" w:hAnsi="Calibri" w:cs="Calibri"/>
          <w:sz w:val="20"/>
          <w:szCs w:val="20"/>
        </w:rPr>
        <w:t>rafforza</w:t>
      </w:r>
      <w:r w:rsidR="3B612330" w:rsidRPr="3B3374BB">
        <w:rPr>
          <w:rFonts w:ascii="Calibri" w:eastAsia="Times New Roman" w:hAnsi="Calibri" w:cs="Calibri"/>
          <w:sz w:val="20"/>
          <w:szCs w:val="20"/>
        </w:rPr>
        <w:t>to</w:t>
      </w:r>
      <w:r w:rsidRPr="52E8A4B8">
        <w:rPr>
          <w:rFonts w:ascii="Calibri" w:eastAsia="Times New Roman" w:hAnsi="Calibri" w:cs="Calibri"/>
          <w:sz w:val="20"/>
          <w:szCs w:val="20"/>
        </w:rPr>
        <w:t xml:space="preserve"> le attività di monitoraggio e valutazione degli strumenti di pianificazione regionale, promuove</w:t>
      </w:r>
      <w:r w:rsidR="7593D30B" w:rsidRPr="2CC85A67">
        <w:rPr>
          <w:rFonts w:ascii="Calibri" w:eastAsia="Times New Roman" w:hAnsi="Calibri" w:cs="Calibri"/>
          <w:sz w:val="20"/>
          <w:szCs w:val="20"/>
        </w:rPr>
        <w:t>ndo in particolare</w:t>
      </w:r>
      <w:r w:rsidRPr="52E8A4B8">
        <w:rPr>
          <w:rFonts w:ascii="Calibri" w:eastAsia="Times New Roman" w:hAnsi="Calibri" w:cs="Calibri"/>
          <w:sz w:val="20"/>
          <w:szCs w:val="20"/>
        </w:rPr>
        <w:t xml:space="preserve"> iniziative di informazione e formazione rivolte agli enti locali, </w:t>
      </w:r>
      <w:r w:rsidR="338C6D8A" w:rsidRPr="3FC0CB58">
        <w:rPr>
          <w:rFonts w:ascii="Calibri" w:eastAsia="Times New Roman" w:hAnsi="Calibri" w:cs="Calibri"/>
          <w:sz w:val="20"/>
          <w:szCs w:val="20"/>
        </w:rPr>
        <w:t xml:space="preserve">nelle aree </w:t>
      </w:r>
      <w:r w:rsidR="338C6D8A" w:rsidRPr="0EE81177">
        <w:rPr>
          <w:rFonts w:ascii="Calibri" w:eastAsia="Times New Roman" w:hAnsi="Calibri" w:cs="Calibri"/>
          <w:sz w:val="20"/>
          <w:szCs w:val="20"/>
        </w:rPr>
        <w:t xml:space="preserve">meno performanti, per </w:t>
      </w:r>
      <w:r w:rsidRPr="0EE81177">
        <w:rPr>
          <w:rFonts w:ascii="Calibri" w:eastAsia="Times New Roman" w:hAnsi="Calibri" w:cs="Calibri"/>
          <w:sz w:val="20"/>
          <w:szCs w:val="20"/>
        </w:rPr>
        <w:t>favorire</w:t>
      </w:r>
      <w:r w:rsidRPr="52E8A4B8">
        <w:rPr>
          <w:rFonts w:ascii="Calibri" w:eastAsia="Times New Roman" w:hAnsi="Calibri" w:cs="Calibri"/>
          <w:sz w:val="20"/>
          <w:szCs w:val="20"/>
        </w:rPr>
        <w:t xml:space="preserve"> il miglioramento delle prestazioni del sistema di gestione dei rifiuti</w:t>
      </w:r>
      <w:r w:rsidR="00A83DD6" w:rsidRPr="52E8A4B8">
        <w:rPr>
          <w:rFonts w:ascii="Calibri" w:eastAsia="Times New Roman" w:hAnsi="Calibri" w:cs="Calibri"/>
          <w:sz w:val="20"/>
          <w:szCs w:val="20"/>
        </w:rPr>
        <w:t>.</w:t>
      </w:r>
    </w:p>
    <w:p w14:paraId="5A92FC46" w14:textId="428A87FB" w:rsidR="00C07E08" w:rsidRDefault="75E1F9CB" w:rsidP="00C349D2">
      <w:pPr>
        <w:spacing w:after="120" w:line="264" w:lineRule="auto"/>
        <w:jc w:val="both"/>
      </w:pPr>
      <w:r w:rsidRPr="12B180C7">
        <w:rPr>
          <w:rFonts w:ascii="Calibri" w:eastAsia="Times New Roman" w:hAnsi="Calibri" w:cs="Calibri"/>
          <w:sz w:val="20"/>
          <w:szCs w:val="20"/>
        </w:rPr>
        <w:t xml:space="preserve">La </w:t>
      </w:r>
      <w:r w:rsidR="3F9B9538" w:rsidRPr="12B180C7">
        <w:rPr>
          <w:rFonts w:ascii="Calibri" w:eastAsia="Times New Roman" w:hAnsi="Calibri" w:cs="Calibri"/>
          <w:sz w:val="20"/>
          <w:szCs w:val="20"/>
        </w:rPr>
        <w:t xml:space="preserve">nuova </w:t>
      </w:r>
      <w:r w:rsidRPr="12B180C7">
        <w:rPr>
          <w:rFonts w:ascii="Calibri" w:eastAsia="Times New Roman" w:hAnsi="Calibri" w:cs="Calibri"/>
          <w:sz w:val="20"/>
          <w:szCs w:val="20"/>
        </w:rPr>
        <w:t xml:space="preserve">pianificazione </w:t>
      </w:r>
      <w:r w:rsidR="59820A28" w:rsidRPr="12B180C7">
        <w:rPr>
          <w:rFonts w:ascii="Calibri" w:eastAsia="Times New Roman" w:hAnsi="Calibri" w:cs="Calibri"/>
          <w:sz w:val="20"/>
          <w:szCs w:val="20"/>
        </w:rPr>
        <w:t xml:space="preserve">conterrà </w:t>
      </w:r>
      <w:r w:rsidR="3F9B9538" w:rsidRPr="12B180C7">
        <w:rPr>
          <w:rFonts w:ascii="Calibri" w:eastAsia="Times New Roman" w:hAnsi="Calibri" w:cs="Calibri"/>
          <w:sz w:val="20"/>
          <w:szCs w:val="20"/>
        </w:rPr>
        <w:t xml:space="preserve">pertanto </w:t>
      </w:r>
      <w:r w:rsidRPr="12B180C7">
        <w:rPr>
          <w:rFonts w:ascii="Calibri" w:eastAsia="Times New Roman" w:hAnsi="Calibri" w:cs="Calibri"/>
          <w:sz w:val="20"/>
          <w:szCs w:val="20"/>
        </w:rPr>
        <w:t xml:space="preserve">valutazioni sullo stato di gestione del servizio </w:t>
      </w:r>
      <w:r w:rsidR="6BFACAD3" w:rsidRPr="12B180C7">
        <w:rPr>
          <w:rFonts w:ascii="Calibri" w:eastAsia="Times New Roman" w:hAnsi="Calibri" w:cs="Calibri"/>
          <w:sz w:val="20"/>
          <w:szCs w:val="20"/>
        </w:rPr>
        <w:t xml:space="preserve">rifiuti urbani, </w:t>
      </w:r>
      <w:r w:rsidR="4BBAE2D1" w:rsidRPr="12B180C7">
        <w:rPr>
          <w:rFonts w:ascii="Calibri" w:eastAsia="Times New Roman" w:hAnsi="Calibri" w:cs="Calibri"/>
          <w:sz w:val="20"/>
          <w:szCs w:val="20"/>
        </w:rPr>
        <w:t xml:space="preserve">sul </w:t>
      </w:r>
      <w:r w:rsidR="6BFACAD3" w:rsidRPr="12B180C7">
        <w:rPr>
          <w:rFonts w:ascii="Calibri" w:eastAsia="Times New Roman" w:hAnsi="Calibri" w:cs="Calibri"/>
          <w:sz w:val="20"/>
          <w:szCs w:val="20"/>
        </w:rPr>
        <w:t>livello di frammentazione ed aggregazione esistente, anche con riferimento ad elementi di efficienza ed efficacia tecnici ed economici</w:t>
      </w:r>
      <w:r w:rsidR="4E6F6C26" w:rsidRPr="12B180C7">
        <w:rPr>
          <w:rFonts w:ascii="Calibri" w:eastAsia="Times New Roman" w:hAnsi="Calibri" w:cs="Calibri"/>
          <w:sz w:val="20"/>
          <w:szCs w:val="20"/>
        </w:rPr>
        <w:t xml:space="preserve">, oltre che all’adeguatezza </w:t>
      </w:r>
      <w:r w:rsidR="399A110A" w:rsidRPr="12B180C7">
        <w:rPr>
          <w:rFonts w:ascii="Calibri" w:eastAsia="Times New Roman" w:hAnsi="Calibri" w:cs="Calibri"/>
          <w:sz w:val="20"/>
          <w:szCs w:val="20"/>
        </w:rPr>
        <w:t>ai fini degli adempimenti previsti da ARERA.</w:t>
      </w:r>
      <w:r w:rsidR="40183CEF" w:rsidRPr="12B180C7">
        <w:rPr>
          <w:rFonts w:ascii="Calibri" w:eastAsia="Times New Roman" w:hAnsi="Calibri" w:cs="Calibri"/>
          <w:sz w:val="20"/>
          <w:szCs w:val="20"/>
        </w:rPr>
        <w:t xml:space="preserve"> </w:t>
      </w:r>
      <w:r w:rsidR="337E8FDD" w:rsidRPr="12B180C7">
        <w:rPr>
          <w:rFonts w:ascii="Calibri" w:eastAsia="Times New Roman" w:hAnsi="Calibri" w:cs="Calibri"/>
          <w:sz w:val="20"/>
          <w:szCs w:val="20"/>
        </w:rPr>
        <w:t>Saranno</w:t>
      </w:r>
      <w:r w:rsidR="3EB11336" w:rsidRPr="12B180C7">
        <w:rPr>
          <w:rFonts w:ascii="Calibri" w:eastAsia="Times New Roman" w:hAnsi="Calibri" w:cs="Calibri"/>
          <w:sz w:val="20"/>
          <w:szCs w:val="20"/>
        </w:rPr>
        <w:t xml:space="preserve"> quindi</w:t>
      </w:r>
      <w:r w:rsidR="337E8FDD" w:rsidRPr="12B180C7">
        <w:rPr>
          <w:rFonts w:ascii="Calibri" w:eastAsia="Times New Roman" w:hAnsi="Calibri" w:cs="Calibri"/>
          <w:sz w:val="20"/>
          <w:szCs w:val="20"/>
        </w:rPr>
        <w:t xml:space="preserve"> fornite indicazioni </w:t>
      </w:r>
      <w:r w:rsidR="62D43CCE" w:rsidRPr="12B180C7">
        <w:rPr>
          <w:rFonts w:ascii="Calibri" w:eastAsia="Times New Roman" w:hAnsi="Calibri" w:cs="Calibri"/>
          <w:sz w:val="20"/>
          <w:szCs w:val="20"/>
        </w:rPr>
        <w:t xml:space="preserve">più incisive </w:t>
      </w:r>
      <w:r w:rsidR="40183CEF" w:rsidRPr="12B180C7">
        <w:rPr>
          <w:rFonts w:ascii="Calibri" w:eastAsia="Times New Roman" w:hAnsi="Calibri" w:cs="Calibri"/>
          <w:sz w:val="20"/>
          <w:szCs w:val="20"/>
        </w:rPr>
        <w:t>al fine di favorire aggregazioni che risultino migliorative da questi punti di vista.</w:t>
      </w:r>
    </w:p>
    <w:p w14:paraId="597FB85C" w14:textId="10804689" w:rsidR="21DEB0EE" w:rsidRPr="00F47C1B" w:rsidRDefault="21DEB0EE" w:rsidP="00F47C1B">
      <w:pPr>
        <w:spacing w:line="276" w:lineRule="auto"/>
        <w:jc w:val="both"/>
        <w:rPr>
          <w:rFonts w:ascii="Calibri" w:eastAsia="Times New Roman" w:hAnsi="Calibri" w:cs="Calibri"/>
          <w:sz w:val="20"/>
          <w:szCs w:val="20"/>
        </w:rPr>
      </w:pPr>
      <w:r w:rsidRPr="00F47C1B">
        <w:rPr>
          <w:rFonts w:ascii="Calibri" w:eastAsia="Times New Roman" w:hAnsi="Calibri" w:cs="Calibri"/>
          <w:sz w:val="20"/>
          <w:szCs w:val="20"/>
        </w:rPr>
        <w:t>In particolare, l’aggiornamento del Programma dovrà sviluppare specifiche valutazioni per i territori montani, turistici, interni e ad elevata complessità urbana, tenendo conto della stagionalità dei flussi, delle presenze effettive, delle condizioni logistiche e della frammentazione gestionale, al fine di individuare modelli organizzativi e indicatori coerenti con le diverse caratteristiche territoriali.</w:t>
      </w:r>
    </w:p>
    <w:p w14:paraId="7FB7A441" w14:textId="647F9F55" w:rsidR="00B90466" w:rsidRPr="00C349D2" w:rsidRDefault="00B90466" w:rsidP="00C349D2">
      <w:pPr>
        <w:spacing w:after="120" w:line="264" w:lineRule="auto"/>
        <w:jc w:val="both"/>
        <w:rPr>
          <w:rFonts w:ascii="Calibri" w:eastAsia="Times New Roman" w:hAnsi="Calibri" w:cs="Calibri"/>
          <w:kern w:val="0"/>
          <w:sz w:val="20"/>
          <w:szCs w:val="20"/>
          <w14:ligatures w14:val="none"/>
        </w:rPr>
      </w:pPr>
      <w:r w:rsidRPr="42A16162">
        <w:rPr>
          <w:rFonts w:ascii="Calibri" w:eastAsia="Times New Roman" w:hAnsi="Calibri" w:cs="Calibri"/>
          <w:sz w:val="20"/>
          <w:szCs w:val="20"/>
        </w:rPr>
        <w:t>Sarà mantenuta la scelta regionale di un modello alternativo a quello degli ATO</w:t>
      </w:r>
      <w:r w:rsidR="002B2E39" w:rsidRPr="42A16162">
        <w:rPr>
          <w:rFonts w:ascii="Calibri" w:eastAsia="Times New Roman" w:hAnsi="Calibri" w:cs="Calibri"/>
          <w:sz w:val="20"/>
          <w:szCs w:val="20"/>
        </w:rPr>
        <w:t xml:space="preserve">, che ha consentito di raggiungere risultati ambientali di eccellenza, mantenendo al contempo costi ridotti </w:t>
      </w:r>
      <w:r w:rsidR="00A213B0" w:rsidRPr="42A16162">
        <w:rPr>
          <w:rFonts w:ascii="Calibri" w:eastAsia="Times New Roman" w:hAnsi="Calibri" w:cs="Calibri"/>
          <w:sz w:val="20"/>
          <w:szCs w:val="20"/>
        </w:rPr>
        <w:t xml:space="preserve">grazie ai meccanismi di mercato </w:t>
      </w:r>
      <w:r w:rsidR="002B2E39" w:rsidRPr="42A16162">
        <w:rPr>
          <w:rFonts w:ascii="Calibri" w:eastAsia="Times New Roman" w:hAnsi="Calibri" w:cs="Calibri"/>
          <w:sz w:val="20"/>
          <w:szCs w:val="20"/>
        </w:rPr>
        <w:t>e flessibilità</w:t>
      </w:r>
      <w:r w:rsidR="00A213B0" w:rsidRPr="42A16162">
        <w:rPr>
          <w:rFonts w:ascii="Calibri" w:eastAsia="Times New Roman" w:hAnsi="Calibri" w:cs="Calibri"/>
          <w:sz w:val="20"/>
          <w:szCs w:val="20"/>
        </w:rPr>
        <w:t>.</w:t>
      </w:r>
    </w:p>
    <w:p w14:paraId="1E9E194C" w14:textId="0F106722" w:rsidR="00AC48B5" w:rsidRPr="00D94103" w:rsidRDefault="00AC48B5" w:rsidP="00D94103">
      <w:pPr>
        <w:keepNext/>
        <w:keepLines/>
        <w:spacing w:before="80" w:after="0" w:line="240" w:lineRule="auto"/>
        <w:jc w:val="both"/>
        <w:outlineLvl w:val="1"/>
        <w:rPr>
          <w:rFonts w:ascii="Calibri" w:eastAsia="Times New Roman" w:hAnsi="Calibri" w:cs="Calibri"/>
          <w:color w:val="215E99"/>
          <w:kern w:val="0"/>
          <w:sz w:val="28"/>
          <w:szCs w:val="28"/>
          <w14:ligatures w14:val="none"/>
        </w:rPr>
      </w:pPr>
    </w:p>
    <w:p w14:paraId="7C88C764" w14:textId="694B05C7" w:rsidR="00907B21" w:rsidRPr="00907B21" w:rsidRDefault="0016127A" w:rsidP="00907B21">
      <w:pPr>
        <w:keepNext/>
        <w:keepLines/>
        <w:spacing w:before="80" w:after="0" w:line="240" w:lineRule="auto"/>
        <w:jc w:val="both"/>
        <w:outlineLvl w:val="1"/>
        <w:rPr>
          <w:rFonts w:ascii="Calibri" w:eastAsia="Times New Roman" w:hAnsi="Calibri" w:cs="Calibri"/>
          <w:color w:val="215E99"/>
          <w:kern w:val="0"/>
          <w:sz w:val="28"/>
          <w:szCs w:val="28"/>
          <w14:ligatures w14:val="none"/>
        </w:rPr>
      </w:pPr>
      <w:bookmarkStart w:id="110" w:name="_Toc227070986"/>
      <w:bookmarkStart w:id="111" w:name="_Toc227079464"/>
      <w:bookmarkStart w:id="112" w:name="_Toc227079871"/>
      <w:bookmarkStart w:id="113" w:name="_Toc227080566"/>
      <w:bookmarkStart w:id="114" w:name="_Toc227080839"/>
      <w:bookmarkStart w:id="115" w:name="_Toc237598251"/>
      <w:bookmarkStart w:id="116" w:name="_Toc238813477"/>
      <w:r>
        <w:rPr>
          <w:rFonts w:ascii="Calibri" w:eastAsia="Times New Roman" w:hAnsi="Calibri" w:cs="Calibri"/>
          <w:color w:val="215E99"/>
          <w:kern w:val="0"/>
          <w:sz w:val="28"/>
          <w:szCs w:val="28"/>
          <w14:ligatures w14:val="none"/>
        </w:rPr>
        <w:t>5</w:t>
      </w:r>
      <w:r w:rsidR="00907B21" w:rsidRPr="00907B21">
        <w:rPr>
          <w:rFonts w:ascii="Calibri" w:eastAsia="Times New Roman" w:hAnsi="Calibri" w:cs="Calibri"/>
          <w:color w:val="215E99"/>
          <w:kern w:val="0"/>
          <w:sz w:val="28"/>
          <w:szCs w:val="28"/>
          <w14:ligatures w14:val="none"/>
        </w:rPr>
        <w:t>.</w:t>
      </w:r>
      <w:r w:rsidR="007F12CA">
        <w:rPr>
          <w:rFonts w:ascii="Calibri" w:eastAsia="Times New Roman" w:hAnsi="Calibri" w:cs="Calibri"/>
          <w:color w:val="215E99"/>
          <w:kern w:val="0"/>
          <w:sz w:val="28"/>
          <w:szCs w:val="28"/>
          <w14:ligatures w14:val="none"/>
        </w:rPr>
        <w:t>3.</w:t>
      </w:r>
      <w:r>
        <w:rPr>
          <w:rFonts w:ascii="Calibri" w:eastAsia="Times New Roman" w:hAnsi="Calibri" w:cs="Calibri"/>
          <w:color w:val="215E99"/>
          <w:kern w:val="0"/>
          <w:sz w:val="28"/>
          <w:szCs w:val="28"/>
          <w14:ligatures w14:val="none"/>
        </w:rPr>
        <w:t>8</w:t>
      </w:r>
      <w:r w:rsidR="004B5375">
        <w:rPr>
          <w:rFonts w:ascii="Calibri" w:eastAsia="Times New Roman" w:hAnsi="Calibri" w:cs="Calibri"/>
          <w:color w:val="215E99"/>
          <w:kern w:val="0"/>
          <w:sz w:val="28"/>
          <w:szCs w:val="28"/>
          <w14:ligatures w14:val="none"/>
        </w:rPr>
        <w:t xml:space="preserve"> </w:t>
      </w:r>
      <w:r w:rsidR="00907B21" w:rsidRPr="00907B21">
        <w:rPr>
          <w:rFonts w:ascii="Calibri" w:eastAsia="Times New Roman" w:hAnsi="Calibri" w:cs="Calibri"/>
          <w:color w:val="215E99"/>
          <w:kern w:val="0"/>
          <w:sz w:val="28"/>
          <w:szCs w:val="28"/>
          <w14:ligatures w14:val="none"/>
        </w:rPr>
        <w:t>Focus su particolari categorie di rifiuto urbano</w:t>
      </w:r>
      <w:bookmarkEnd w:id="110"/>
      <w:bookmarkEnd w:id="111"/>
      <w:bookmarkEnd w:id="112"/>
      <w:bookmarkEnd w:id="113"/>
      <w:bookmarkEnd w:id="114"/>
      <w:bookmarkEnd w:id="115"/>
      <w:bookmarkEnd w:id="116"/>
      <w:r w:rsidR="00907B21" w:rsidRPr="00907B21">
        <w:rPr>
          <w:rFonts w:ascii="Calibri" w:eastAsia="Times New Roman" w:hAnsi="Calibri" w:cs="Calibri"/>
          <w:color w:val="215E99"/>
          <w:kern w:val="0"/>
          <w:sz w:val="28"/>
          <w:szCs w:val="28"/>
          <w14:ligatures w14:val="none"/>
        </w:rPr>
        <w:t xml:space="preserve"> </w:t>
      </w:r>
    </w:p>
    <w:p w14:paraId="26563480" w14:textId="276564E6"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5428DF00" w14:textId="667168FB"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La pianificazione regionale ha nel tempo sviluppato approfondimenti su particolari categorie di rifiuti urbani, che saranno oggetto di aggiornamento alla luce dell’evoluzione normativa e delle indicazioni emerse dai più recenti Rapporti di Monitoraggio.</w:t>
      </w:r>
    </w:p>
    <w:p w14:paraId="3EFFEE4C" w14:textId="409F58A3"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Per la sezione dedicata alla </w:t>
      </w:r>
      <w:r w:rsidRPr="00F47C1B">
        <w:rPr>
          <w:rFonts w:ascii="Calibri" w:eastAsia="Times New Roman" w:hAnsi="Calibri" w:cs="Calibri"/>
          <w:b/>
          <w:kern w:val="0"/>
          <w:sz w:val="20"/>
          <w:szCs w:val="20"/>
          <w14:ligatures w14:val="none"/>
        </w:rPr>
        <w:t xml:space="preserve">FORSU </w:t>
      </w:r>
      <w:r w:rsidRPr="00907B21">
        <w:rPr>
          <w:rFonts w:ascii="Calibri" w:eastAsia="Times New Roman" w:hAnsi="Calibri" w:cs="Calibri"/>
          <w:kern w:val="0"/>
          <w:sz w:val="20"/>
          <w:szCs w:val="20"/>
          <w14:ligatures w14:val="none"/>
        </w:rPr>
        <w:t>verrà data particolare attenzione alla qualità dei rifiuti raccolti, sulla base di dati derivanti da analisi merceologiche, nonché alla diffusione e alle modalità organizzative della raccolta sul territorio regionale. Verrà inoltre effettuata un’analisi della disponibilità e delle caratteristiche tecnologiche dell’impiantistica presente, con particolare riferimento alla capacità di trattamento e all’effettivo riciclo della frazione organica.</w:t>
      </w:r>
    </w:p>
    <w:p w14:paraId="7B65B7A4" w14:textId="09268E8A"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Particolare attenzione sarà riservata alla crescente diffusione delle </w:t>
      </w:r>
      <w:r w:rsidRPr="00F47C1B">
        <w:rPr>
          <w:rFonts w:ascii="Calibri" w:eastAsia="Times New Roman" w:hAnsi="Calibri" w:cs="Calibri"/>
          <w:b/>
          <w:kern w:val="0"/>
          <w:sz w:val="20"/>
          <w:szCs w:val="20"/>
          <w14:ligatures w14:val="none"/>
        </w:rPr>
        <w:t xml:space="preserve">bioplastiche </w:t>
      </w:r>
      <w:r w:rsidRPr="00907B21">
        <w:rPr>
          <w:rFonts w:ascii="Calibri" w:eastAsia="Times New Roman" w:hAnsi="Calibri" w:cs="Calibri"/>
          <w:kern w:val="0"/>
          <w:sz w:val="20"/>
          <w:szCs w:val="20"/>
          <w14:ligatures w14:val="none"/>
        </w:rPr>
        <w:t xml:space="preserve">e alla capacità degli impianti lombardi di gestire tali materiali in modo coerente con gli obiettivi di riciclo, anche alla luce delle evoluzioni normative e degli indirizzi europei in materia.  </w:t>
      </w:r>
    </w:p>
    <w:p w14:paraId="08430D36" w14:textId="00A985A9"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Nell’ambito dell’aggiornamento del PRGR verrà inoltre approfondita la gestione dei </w:t>
      </w:r>
      <w:r w:rsidRPr="00F47C1B">
        <w:rPr>
          <w:rFonts w:ascii="Calibri" w:eastAsia="Times New Roman" w:hAnsi="Calibri" w:cs="Calibri"/>
          <w:b/>
          <w:kern w:val="0"/>
          <w:sz w:val="20"/>
          <w:szCs w:val="20"/>
          <w14:ligatures w14:val="none"/>
        </w:rPr>
        <w:t>rifiuti ingombranti</w:t>
      </w:r>
      <w:r w:rsidRPr="00907B21">
        <w:rPr>
          <w:rFonts w:ascii="Calibri" w:eastAsia="Times New Roman" w:hAnsi="Calibri" w:cs="Calibri"/>
          <w:kern w:val="0"/>
          <w:sz w:val="20"/>
          <w:szCs w:val="20"/>
          <w14:ligatures w14:val="none"/>
        </w:rPr>
        <w:t>, con una valutazione della produzione, dei flussi, dei destini di recupero e smaltimento e dei costi di gestione della filiera, anche al fine di incrementare le possibilità di riutilizzo e recupero di materia.</w:t>
      </w:r>
    </w:p>
    <w:p w14:paraId="59B8C4AD" w14:textId="7ED376FD" w:rsidR="00907B21" w:rsidRPr="00F47C1B" w:rsidRDefault="75A7B771" w:rsidP="72BE895D">
      <w:pPr>
        <w:spacing w:line="276" w:lineRule="auto"/>
        <w:jc w:val="both"/>
        <w:rPr>
          <w:rFonts w:ascii="Calibri" w:eastAsia="Times New Roman" w:hAnsi="Calibri" w:cs="Calibri"/>
          <w:sz w:val="20"/>
          <w:szCs w:val="20"/>
        </w:rPr>
      </w:pPr>
      <w:r w:rsidRPr="00907B21">
        <w:rPr>
          <w:rFonts w:ascii="Calibri" w:eastAsia="Times New Roman" w:hAnsi="Calibri" w:cs="Calibri"/>
          <w:kern w:val="0"/>
          <w:sz w:val="20"/>
          <w:szCs w:val="20"/>
          <w14:ligatures w14:val="none"/>
        </w:rPr>
        <w:t xml:space="preserve">Verrà inoltre previsto un focus specifico sulle </w:t>
      </w:r>
      <w:r w:rsidRPr="00F47C1B">
        <w:rPr>
          <w:rFonts w:ascii="Calibri" w:eastAsia="Times New Roman" w:hAnsi="Calibri" w:cs="Calibri"/>
          <w:b/>
          <w:bCs/>
          <w:kern w:val="0"/>
          <w:sz w:val="20"/>
          <w:szCs w:val="20"/>
          <w14:ligatures w14:val="none"/>
        </w:rPr>
        <w:t>plastiche</w:t>
      </w:r>
      <w:r w:rsidRPr="12B180C7">
        <w:rPr>
          <w:rFonts w:ascii="Calibri" w:eastAsia="Times New Roman" w:hAnsi="Calibri" w:cs="Calibri"/>
          <w:sz w:val="20"/>
          <w:szCs w:val="20"/>
        </w:rPr>
        <w:t>, anche alla luce delle disposizioni comunitarie contenute nella Strategia europea per la plastica nell’economia circolare e nella direttiva (UE) 2019/904, con particolare attenzione alla qualità delle raccolte, alla selezione dei materiali e allo sviluppo delle filiere di riciclo.</w:t>
      </w:r>
      <w:r w:rsidR="39283333" w:rsidRPr="12B180C7">
        <w:rPr>
          <w:rFonts w:ascii="Calibri" w:eastAsia="Times New Roman" w:hAnsi="Calibri" w:cs="Calibri"/>
          <w:sz w:val="20"/>
          <w:szCs w:val="20"/>
        </w:rPr>
        <w:t xml:space="preserve"> </w:t>
      </w:r>
      <w:r w:rsidR="39283333" w:rsidRPr="00F47C1B">
        <w:rPr>
          <w:rFonts w:ascii="Calibri" w:eastAsia="Times New Roman" w:hAnsi="Calibri" w:cs="Calibri"/>
          <w:sz w:val="20"/>
          <w:szCs w:val="20"/>
        </w:rPr>
        <w:t>L’approfondimento dovrà inoltre considerare le criticità economiche e industriali della filiera, la capacità impiantistica e le tecnologie disponibili, la domanda effettiva di polimeri riciclati e le condizioni necessarie a consolidarne gli sbocchi di mercato, anche al fine di ridurre la distanza tra quantitativi raccolti e riciclo netto effettivamente conseguito.</w:t>
      </w:r>
    </w:p>
    <w:p w14:paraId="16353991" w14:textId="01FC7EC0" w:rsidR="00907B21" w:rsidRPr="00F47C1B" w:rsidRDefault="6024DB07" w:rsidP="4F28E628">
      <w:pPr>
        <w:spacing w:after="0" w:line="300" w:lineRule="auto"/>
        <w:jc w:val="both"/>
        <w:rPr>
          <w:rFonts w:ascii="Calibri" w:eastAsia="Times New Roman" w:hAnsi="Calibri" w:cs="Calibri"/>
          <w:sz w:val="20"/>
          <w:szCs w:val="20"/>
        </w:rPr>
      </w:pPr>
      <w:r w:rsidRPr="00F47C1B">
        <w:rPr>
          <w:rFonts w:ascii="Calibri" w:eastAsia="Times New Roman" w:hAnsi="Calibri" w:cs="Calibri"/>
          <w:sz w:val="20"/>
          <w:szCs w:val="20"/>
        </w:rPr>
        <w:t xml:space="preserve">In coerenza con le più recenti disposizioni comunitarie, sarà approfondita la filiera dei </w:t>
      </w:r>
      <w:r w:rsidRPr="00410E41">
        <w:rPr>
          <w:rFonts w:ascii="Calibri" w:eastAsia="Times New Roman" w:hAnsi="Calibri" w:cs="Calibri"/>
          <w:b/>
          <w:bCs/>
          <w:sz w:val="20"/>
          <w:szCs w:val="20"/>
        </w:rPr>
        <w:t>rifiuti tessili</w:t>
      </w:r>
      <w:r w:rsidRPr="00F47C1B">
        <w:rPr>
          <w:rFonts w:ascii="Calibri" w:eastAsia="Times New Roman" w:hAnsi="Calibri" w:cs="Calibri"/>
          <w:sz w:val="20"/>
          <w:szCs w:val="20"/>
        </w:rPr>
        <w:t>, per i quali è prevista la raccolta differenziata obbligatoria e l'introduzione di specifici regimi di responsabilità estesa del produttore (EPR), con particolare attenzione allo sviluppo delle filiere industriali del riutilizzo</w:t>
      </w:r>
      <w:r w:rsidR="00FF13B8">
        <w:rPr>
          <w:rFonts w:ascii="Calibri" w:eastAsia="Times New Roman" w:hAnsi="Calibri" w:cs="Calibri"/>
          <w:sz w:val="20"/>
          <w:szCs w:val="20"/>
        </w:rPr>
        <w:t>, della preparazione per il riutilizzo</w:t>
      </w:r>
      <w:r w:rsidRPr="00F47C1B">
        <w:rPr>
          <w:rFonts w:ascii="Calibri" w:eastAsia="Times New Roman" w:hAnsi="Calibri" w:cs="Calibri"/>
          <w:sz w:val="20"/>
          <w:szCs w:val="20"/>
        </w:rPr>
        <w:t xml:space="preserve"> e del riciclo, al rafforzamento delle capacità di selezione e trattamento, alla qualificazione dei dati sui flussi e sulle effettive performance di recupero, nonché alla definizione di un quadro organizzativo, regolatorio e di mercato stabile, idoneo a favorire gli investimenti e lo sviluppo di una filiera circolare regionale efficiente e competitiva.</w:t>
      </w:r>
    </w:p>
    <w:p w14:paraId="526CCDA3" w14:textId="3D1D1B39"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Sarà inoltre oggetto di attenzione la gestione dei rifiuti da apparecchiature elettriche ed elettroniche (</w:t>
      </w:r>
      <w:r w:rsidRPr="00F47C1B">
        <w:rPr>
          <w:rFonts w:ascii="Calibri" w:eastAsia="Times New Roman" w:hAnsi="Calibri" w:cs="Calibri"/>
          <w:b/>
          <w:kern w:val="0"/>
          <w:sz w:val="20"/>
          <w:szCs w:val="20"/>
          <w14:ligatures w14:val="none"/>
        </w:rPr>
        <w:t>RAEE</w:t>
      </w:r>
      <w:r w:rsidRPr="00907B21">
        <w:rPr>
          <w:rFonts w:ascii="Calibri" w:eastAsia="Times New Roman" w:hAnsi="Calibri" w:cs="Calibri"/>
          <w:kern w:val="0"/>
          <w:sz w:val="20"/>
          <w:szCs w:val="20"/>
          <w14:ligatures w14:val="none"/>
        </w:rPr>
        <w:t>)</w:t>
      </w:r>
      <w:r w:rsidR="001C31C1" w:rsidRPr="5EDD1F41">
        <w:rPr>
          <w:rFonts w:ascii="Calibri" w:eastAsia="Times New Roman" w:hAnsi="Calibri" w:cs="Calibri"/>
          <w:sz w:val="20"/>
          <w:szCs w:val="20"/>
        </w:rPr>
        <w:t xml:space="preserve"> e di </w:t>
      </w:r>
      <w:r w:rsidR="001C31C1" w:rsidRPr="00410E41">
        <w:rPr>
          <w:rFonts w:ascii="Calibri" w:eastAsia="Times New Roman" w:hAnsi="Calibri" w:cs="Calibri"/>
          <w:b/>
          <w:bCs/>
          <w:sz w:val="20"/>
          <w:szCs w:val="20"/>
        </w:rPr>
        <w:t>batterie ed accumulatori</w:t>
      </w:r>
      <w:r w:rsidRPr="00907B21">
        <w:rPr>
          <w:rFonts w:ascii="Calibri" w:eastAsia="Times New Roman" w:hAnsi="Calibri" w:cs="Calibri"/>
          <w:kern w:val="0"/>
          <w:sz w:val="20"/>
          <w:szCs w:val="20"/>
          <w14:ligatures w14:val="none"/>
        </w:rPr>
        <w:t xml:space="preserve">, con particolare riferimento al miglioramento dei livelli di raccolta e alla riduzione delle criticità legate alla dispersione dei flussi e ai conferimenti non corretti.  </w:t>
      </w:r>
    </w:p>
    <w:p w14:paraId="3319B5DD" w14:textId="1506034C"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Ulteriori approfondimenti riguarderanno alcune frazioni specifiche, quali gli </w:t>
      </w:r>
      <w:r w:rsidRPr="00F47C1B">
        <w:rPr>
          <w:rFonts w:ascii="Calibri" w:eastAsia="Times New Roman" w:hAnsi="Calibri" w:cs="Calibri"/>
          <w:b/>
          <w:kern w:val="0"/>
          <w:sz w:val="20"/>
          <w:szCs w:val="20"/>
          <w14:ligatures w14:val="none"/>
        </w:rPr>
        <w:t>oli e grassi alimentari esausti,</w:t>
      </w:r>
      <w:r w:rsidRPr="00907B21">
        <w:rPr>
          <w:rFonts w:ascii="Calibri" w:eastAsia="Times New Roman" w:hAnsi="Calibri" w:cs="Calibri"/>
          <w:kern w:val="0"/>
          <w:sz w:val="20"/>
          <w:szCs w:val="20"/>
          <w14:ligatures w14:val="none"/>
        </w:rPr>
        <w:t xml:space="preserve"> per i quali si prevede un rafforzamento delle politiche di raccolta, e i rifiuti derivanti dalla </w:t>
      </w:r>
      <w:r w:rsidRPr="00F47C1B">
        <w:rPr>
          <w:rFonts w:ascii="Calibri" w:eastAsia="Times New Roman" w:hAnsi="Calibri" w:cs="Calibri"/>
          <w:b/>
          <w:kern w:val="0"/>
          <w:sz w:val="20"/>
          <w:szCs w:val="20"/>
          <w14:ligatures w14:val="none"/>
        </w:rPr>
        <w:t>manutenzione del verde</w:t>
      </w:r>
      <w:r w:rsidRPr="00907B21">
        <w:rPr>
          <w:rFonts w:ascii="Calibri" w:eastAsia="Times New Roman" w:hAnsi="Calibri" w:cs="Calibri"/>
          <w:kern w:val="0"/>
          <w:sz w:val="20"/>
          <w:szCs w:val="20"/>
          <w14:ligatures w14:val="none"/>
        </w:rPr>
        <w:t xml:space="preserve">, anche alla luce delle recenti evoluzioni normative che ne influenzano la gestione e il conferimento.  </w:t>
      </w:r>
    </w:p>
    <w:p w14:paraId="7C62BC58" w14:textId="0602AD8F" w:rsidR="00907B21" w:rsidRPr="00907B21" w:rsidRDefault="00907B21" w:rsidP="00907B21">
      <w:pPr>
        <w:spacing w:after="120" w:line="264" w:lineRule="auto"/>
        <w:jc w:val="both"/>
      </w:pPr>
      <w:r w:rsidRPr="00907B21">
        <w:rPr>
          <w:rFonts w:ascii="Calibri" w:eastAsia="Times New Roman" w:hAnsi="Calibri" w:cs="Calibri"/>
          <w:kern w:val="0"/>
          <w:sz w:val="20"/>
          <w:szCs w:val="20"/>
          <w14:ligatures w14:val="none"/>
        </w:rPr>
        <w:t xml:space="preserve">Sarà inoltre oggetto di attenzione la gestione dei </w:t>
      </w:r>
      <w:r w:rsidRPr="00A030BF">
        <w:rPr>
          <w:rFonts w:ascii="Calibri" w:eastAsia="Times New Roman" w:hAnsi="Calibri" w:cs="Calibri"/>
          <w:b/>
          <w:bCs/>
          <w:kern w:val="0"/>
          <w:sz w:val="20"/>
          <w:szCs w:val="20"/>
          <w14:ligatures w14:val="none"/>
        </w:rPr>
        <w:t>rifiuti</w:t>
      </w:r>
      <w:r w:rsidRPr="00907B21">
        <w:rPr>
          <w:rFonts w:ascii="Calibri" w:eastAsia="Times New Roman" w:hAnsi="Calibri" w:cs="Calibri"/>
          <w:kern w:val="0"/>
          <w:sz w:val="20"/>
          <w:szCs w:val="20"/>
          <w14:ligatures w14:val="none"/>
        </w:rPr>
        <w:t xml:space="preserve"> </w:t>
      </w:r>
      <w:r w:rsidRPr="00F47C1B">
        <w:rPr>
          <w:rFonts w:ascii="Calibri" w:eastAsia="Times New Roman" w:hAnsi="Calibri" w:cs="Calibri"/>
          <w:b/>
          <w:kern w:val="0"/>
          <w:sz w:val="20"/>
          <w:szCs w:val="20"/>
          <w14:ligatures w14:val="none"/>
        </w:rPr>
        <w:t>urbani pericolosi di origine domestica</w:t>
      </w:r>
      <w:r w:rsidRPr="00907B21">
        <w:rPr>
          <w:rFonts w:ascii="Calibri" w:eastAsia="Times New Roman" w:hAnsi="Calibri" w:cs="Calibri"/>
          <w:kern w:val="0"/>
          <w:sz w:val="20"/>
          <w:szCs w:val="20"/>
          <w14:ligatures w14:val="none"/>
        </w:rPr>
        <w:t>, per i quali risulta necessario garantire adeguati sistemi di raccolta separata, nonché alcune frazioni specifiche derivanti dalla gestione dei rifiuti urbani, al fine di migliorarne il recupero e ridurne l’impatto ambientale.</w:t>
      </w:r>
    </w:p>
    <w:p w14:paraId="4B4A3F7C" w14:textId="687BFA86" w:rsidR="349FD873" w:rsidRPr="00F47C1B" w:rsidRDefault="349FD873" w:rsidP="00F47C1B">
      <w:pPr>
        <w:spacing w:after="0" w:line="300" w:lineRule="auto"/>
        <w:jc w:val="both"/>
        <w:rPr>
          <w:rFonts w:ascii="Calibri" w:eastAsia="Times New Roman" w:hAnsi="Calibri" w:cs="Calibri"/>
          <w:kern w:val="0"/>
          <w:sz w:val="20"/>
          <w:szCs w:val="20"/>
          <w14:ligatures w14:val="none"/>
        </w:rPr>
      </w:pPr>
      <w:r w:rsidRPr="00F47C1B">
        <w:rPr>
          <w:rFonts w:ascii="Calibri" w:eastAsia="Times New Roman" w:hAnsi="Calibri" w:cs="Calibri"/>
          <w:kern w:val="0"/>
          <w:sz w:val="20"/>
          <w:szCs w:val="20"/>
          <w14:ligatures w14:val="none"/>
        </w:rPr>
        <w:t>Particolare attenzione dovrà essere rivolta alle filiere che presentano maggiori criticità sotto il profilo della conoscenza dei flussi, delle performance di recupero o dello sviluppo dei relativi mercati, promuovendo azioni finalizzate al miglioramento della tracciabilità, dell'efficienza dei processi e della valorizzazione delle risorse recuperate.</w:t>
      </w:r>
    </w:p>
    <w:p w14:paraId="3A6DF25A" w14:textId="4E8D237C" w:rsidR="5D381642" w:rsidRDefault="5D381642" w:rsidP="5D381642">
      <w:pPr>
        <w:spacing w:after="120" w:line="264" w:lineRule="auto"/>
        <w:jc w:val="both"/>
        <w:rPr>
          <w:rFonts w:ascii="Calibri" w:eastAsia="Times New Roman" w:hAnsi="Calibri" w:cs="Calibri"/>
          <w:sz w:val="20"/>
          <w:szCs w:val="20"/>
        </w:rPr>
      </w:pPr>
    </w:p>
    <w:p w14:paraId="72E06CBC" w14:textId="0436BB71" w:rsidR="00907B21" w:rsidRPr="00907B21" w:rsidRDefault="0016127A" w:rsidP="00907B21">
      <w:pPr>
        <w:keepNext/>
        <w:keepLines/>
        <w:spacing w:before="320" w:after="0" w:line="240" w:lineRule="auto"/>
        <w:jc w:val="both"/>
        <w:outlineLvl w:val="0"/>
        <w:rPr>
          <w:rFonts w:ascii="Calibri" w:eastAsia="Times New Roman" w:hAnsi="Calibri" w:cs="Calibri"/>
          <w:color w:val="2E74B5"/>
          <w:kern w:val="0"/>
          <w:sz w:val="32"/>
          <w:szCs w:val="32"/>
          <w14:ligatures w14:val="none"/>
        </w:rPr>
      </w:pPr>
      <w:bookmarkStart w:id="117" w:name="_Toc227070987"/>
      <w:bookmarkStart w:id="118" w:name="_Toc227079465"/>
      <w:bookmarkStart w:id="119" w:name="_Toc227079872"/>
      <w:bookmarkStart w:id="120" w:name="_Toc227080567"/>
      <w:bookmarkStart w:id="121" w:name="_Toc227080840"/>
      <w:bookmarkStart w:id="122" w:name="_Toc237598252"/>
      <w:bookmarkStart w:id="123" w:name="_Toc238813478"/>
      <w:r>
        <w:rPr>
          <w:rFonts w:ascii="Calibri" w:eastAsia="Times New Roman" w:hAnsi="Calibri" w:cs="Calibri"/>
          <w:color w:val="2E74B5"/>
          <w:kern w:val="0"/>
          <w:sz w:val="32"/>
          <w:szCs w:val="32"/>
          <w14:ligatures w14:val="none"/>
        </w:rPr>
        <w:t>6</w:t>
      </w:r>
      <w:r w:rsidR="75A7B771" w:rsidRPr="00907B21">
        <w:rPr>
          <w:rFonts w:ascii="Calibri" w:eastAsia="Times New Roman" w:hAnsi="Calibri" w:cs="Calibri"/>
          <w:color w:val="2E74B5"/>
          <w:kern w:val="0"/>
          <w:sz w:val="32"/>
          <w:szCs w:val="32"/>
          <w14:ligatures w14:val="none"/>
        </w:rPr>
        <w:t xml:space="preserve">. La gestione dei rifiuti </w:t>
      </w:r>
      <w:bookmarkEnd w:id="117"/>
      <w:bookmarkEnd w:id="118"/>
      <w:bookmarkEnd w:id="119"/>
      <w:bookmarkEnd w:id="120"/>
      <w:bookmarkEnd w:id="121"/>
      <w:bookmarkEnd w:id="122"/>
      <w:r w:rsidR="7588D6CA" w:rsidRPr="00907B21">
        <w:rPr>
          <w:rFonts w:ascii="Calibri" w:eastAsia="Times New Roman" w:hAnsi="Calibri" w:cs="Calibri"/>
          <w:color w:val="2E74B5"/>
          <w:kern w:val="0"/>
          <w:sz w:val="32"/>
          <w:szCs w:val="32"/>
          <w14:ligatures w14:val="none"/>
        </w:rPr>
        <w:t>speciali</w:t>
      </w:r>
      <w:bookmarkEnd w:id="123"/>
      <w:r w:rsidR="7588D6CA" w:rsidRPr="00907B21">
        <w:rPr>
          <w:rFonts w:ascii="Calibri" w:eastAsia="Times New Roman" w:hAnsi="Calibri" w:cs="Calibri"/>
          <w:color w:val="2E74B5"/>
          <w:kern w:val="0"/>
          <w:sz w:val="32"/>
          <w:szCs w:val="32"/>
          <w14:ligatures w14:val="none"/>
        </w:rPr>
        <w:t xml:space="preserve"> </w:t>
      </w:r>
    </w:p>
    <w:p w14:paraId="26B85060" w14:textId="748BDD45"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07F031E5" w14:textId="5969DD35"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La tematica dei rifiuti speciali, a causa dei grandi quantitativi prodotti e della forte eterogeneità delle tipologie generate, è di fondamentale importanza, anche se </w:t>
      </w:r>
      <w:r w:rsidR="40A060DE" w:rsidRPr="00907B21">
        <w:rPr>
          <w:rFonts w:ascii="Calibri" w:eastAsia="Times New Roman" w:hAnsi="Calibri" w:cs="Calibri"/>
          <w:kern w:val="0"/>
          <w:sz w:val="20"/>
          <w:szCs w:val="20"/>
          <w14:ligatures w14:val="none"/>
        </w:rPr>
        <w:t xml:space="preserve">risulta più complesso </w:t>
      </w:r>
      <w:r w:rsidRPr="115331B4">
        <w:rPr>
          <w:rFonts w:ascii="Calibri" w:eastAsia="Times New Roman" w:hAnsi="Calibri" w:cs="Calibri"/>
          <w:sz w:val="20"/>
          <w:szCs w:val="20"/>
        </w:rPr>
        <w:t xml:space="preserve">conoscerne, studiarne e seguirne i </w:t>
      </w:r>
      <w:r w:rsidR="00A030BF" w:rsidRPr="115331B4">
        <w:rPr>
          <w:rFonts w:ascii="Calibri" w:eastAsia="Times New Roman" w:hAnsi="Calibri" w:cs="Calibri"/>
          <w:sz w:val="20"/>
          <w:szCs w:val="20"/>
        </w:rPr>
        <w:t>flussi rispetto</w:t>
      </w:r>
      <w:r w:rsidRPr="115331B4">
        <w:rPr>
          <w:rFonts w:ascii="Calibri" w:eastAsia="Times New Roman" w:hAnsi="Calibri" w:cs="Calibri"/>
          <w:sz w:val="20"/>
          <w:szCs w:val="20"/>
        </w:rPr>
        <w:t xml:space="preserve"> ai rifiuti urbani.</w:t>
      </w:r>
    </w:p>
    <w:p w14:paraId="24B6C874" w14:textId="10D23FB9"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Le difficoltà maggiori sono legate a diverse concause. In primo luogo, la gestione dei rifiuti speciali è soggetta alle regole del libero mercato e pertanto, a differenza dei rifiuti urbani per i quali esistono vincoli territoriali relativamente al destino dei rifiuti non differenziati, i rifiuti speciali possono essere inviati ad impianti di trattamento ubicati anche al di fuori del territorio regionale.</w:t>
      </w:r>
    </w:p>
    <w:p w14:paraId="1334CEB4" w14:textId="5AB8F426"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 rifiuti speciali, quindi, non sono soggetti ad una pianificazione finalizzata al raggiungimento dell’autosufficienza territoriale e non presentano limitazioni alla libertà di movimento sul territorio nazionale. In tale contesto, la pianificazione regionale si è focalizzata sulla conoscenza dei flussi, sull’elaborazione del quadro dei fabbisogni, sulla valutazione della disponibilità impiantistica e sulla definizione di obiettivi e strumenti attuativi per garantire una gestione coerente con la gerarchia comunitaria.</w:t>
      </w:r>
    </w:p>
    <w:p w14:paraId="04C329B2" w14:textId="77777777" w:rsidR="00A030BF"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 più recenti esiti dei Rapporti di Monitoraggio evidenziano come la gestione dei rifiuti speciali in Lombardia sia caratterizzata da un sistema articolato e fortemente interconnesso, con flussi rilevanti anche a scala sovraregionale e con un ruolo significativo delle filiere di recupero</w:t>
      </w:r>
      <w:r w:rsidR="00A030BF">
        <w:rPr>
          <w:rFonts w:ascii="Calibri" w:eastAsia="Times New Roman" w:hAnsi="Calibri" w:cs="Calibri"/>
          <w:kern w:val="0"/>
          <w:sz w:val="20"/>
          <w:szCs w:val="20"/>
          <w14:ligatures w14:val="none"/>
        </w:rPr>
        <w:t>.</w:t>
      </w:r>
    </w:p>
    <w:p w14:paraId="0B89CDFF" w14:textId="17AA8BD5" w:rsidR="00907B21" w:rsidRPr="00907B21" w:rsidRDefault="00907B21" w:rsidP="00907B21">
      <w:pPr>
        <w:spacing w:after="120" w:line="264" w:lineRule="auto"/>
        <w:jc w:val="both"/>
      </w:pPr>
      <w:r w:rsidRPr="16484EB1">
        <w:rPr>
          <w:rFonts w:ascii="Calibri" w:eastAsia="Times New Roman" w:hAnsi="Calibri" w:cs="Calibri"/>
          <w:sz w:val="20"/>
          <w:szCs w:val="20"/>
        </w:rPr>
        <w:t xml:space="preserve">Nell’ambito dell’aggiornamento del PRGR verranno definiti tre scenari evolutivi (BAU - Business </w:t>
      </w:r>
      <w:proofErr w:type="spellStart"/>
      <w:r w:rsidRPr="16484EB1">
        <w:rPr>
          <w:rFonts w:ascii="Calibri" w:eastAsia="Times New Roman" w:hAnsi="Calibri" w:cs="Calibri"/>
          <w:sz w:val="20"/>
          <w:szCs w:val="20"/>
        </w:rPr>
        <w:t>As</w:t>
      </w:r>
      <w:proofErr w:type="spellEnd"/>
      <w:r w:rsidRPr="16484EB1">
        <w:rPr>
          <w:rFonts w:ascii="Calibri" w:eastAsia="Times New Roman" w:hAnsi="Calibri" w:cs="Calibri"/>
          <w:sz w:val="20"/>
          <w:szCs w:val="20"/>
        </w:rPr>
        <w:t xml:space="preserve"> </w:t>
      </w:r>
      <w:proofErr w:type="spellStart"/>
      <w:r w:rsidRPr="16484EB1">
        <w:rPr>
          <w:rFonts w:ascii="Calibri" w:eastAsia="Times New Roman" w:hAnsi="Calibri" w:cs="Calibri"/>
          <w:sz w:val="20"/>
          <w:szCs w:val="20"/>
        </w:rPr>
        <w:t>Usual</w:t>
      </w:r>
      <w:proofErr w:type="spellEnd"/>
      <w:r w:rsidRPr="16484EB1">
        <w:rPr>
          <w:rFonts w:ascii="Calibri" w:eastAsia="Times New Roman" w:hAnsi="Calibri" w:cs="Calibri"/>
          <w:sz w:val="20"/>
          <w:szCs w:val="20"/>
        </w:rPr>
        <w:t>, intermedio e avanzato) e individuato lo scenario di piano; tali scenari dovranno tenere conto delle prospettive di evoluzione del sistema economico-produttivo lombardo, nonché delle dinamiche dei mercati del recupero e dello smaltimento.</w:t>
      </w:r>
    </w:p>
    <w:p w14:paraId="27F18EE7" w14:textId="66483189" w:rsidR="542328A0" w:rsidRDefault="7073A361" w:rsidP="12B180C7">
      <w:pPr>
        <w:spacing w:after="0" w:line="300" w:lineRule="auto"/>
        <w:jc w:val="both"/>
        <w:rPr>
          <w:rFonts w:ascii="Segoe UI" w:eastAsia="Segoe UI" w:hAnsi="Segoe UI" w:cs="Segoe UI"/>
          <w:sz w:val="21"/>
          <w:szCs w:val="21"/>
        </w:rPr>
      </w:pPr>
      <w:r w:rsidRPr="00F47C1B">
        <w:rPr>
          <w:rFonts w:ascii="Calibri" w:eastAsia="Times New Roman" w:hAnsi="Calibri" w:cs="Calibri"/>
          <w:sz w:val="20"/>
          <w:szCs w:val="20"/>
        </w:rPr>
        <w:t>L'aggiornamento del Programma dovrà in particolare rafforzare la lettura dei flussi, al fine di migliorare la comprensione delle dinamiche di produzione, recupero e smaltimento e supportare la definizione di politiche mirate per i diversi comparti</w:t>
      </w:r>
      <w:r w:rsidR="6254EED2" w:rsidRPr="00F47C1B">
        <w:rPr>
          <w:rFonts w:ascii="Calibri" w:eastAsia="Times New Roman" w:hAnsi="Calibri" w:cs="Calibri"/>
          <w:sz w:val="20"/>
          <w:szCs w:val="20"/>
        </w:rPr>
        <w:t xml:space="preserve">, con particolare riferimento </w:t>
      </w:r>
      <w:proofErr w:type="gramStart"/>
      <w:r w:rsidR="6254EED2" w:rsidRPr="00F47C1B">
        <w:rPr>
          <w:rFonts w:ascii="Calibri" w:eastAsia="Times New Roman" w:hAnsi="Calibri" w:cs="Calibri"/>
          <w:sz w:val="20"/>
          <w:szCs w:val="20"/>
        </w:rPr>
        <w:t>ai f</w:t>
      </w:r>
      <w:r w:rsidR="6254EED2" w:rsidRPr="12B180C7">
        <w:rPr>
          <w:rFonts w:ascii="Calibri" w:eastAsia="Times New Roman" w:hAnsi="Calibri" w:cs="Calibri"/>
          <w:sz w:val="20"/>
          <w:szCs w:val="20"/>
        </w:rPr>
        <w:t>ocus</w:t>
      </w:r>
      <w:proofErr w:type="gramEnd"/>
      <w:r w:rsidR="6254EED2" w:rsidRPr="12B180C7">
        <w:rPr>
          <w:rFonts w:ascii="Calibri" w:eastAsia="Times New Roman" w:hAnsi="Calibri" w:cs="Calibri"/>
          <w:sz w:val="20"/>
          <w:szCs w:val="20"/>
        </w:rPr>
        <w:t xml:space="preserve"> specifici dedicati ai rifiuti tessili, a quelli da apparecchiature elettriche ed elettroniche (RAEE), quali fonti strategiche di materie prime critiche, ai rifiuti da costruzione e demolizione.</w:t>
      </w:r>
    </w:p>
    <w:p w14:paraId="492D88D6" w14:textId="57721C51"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Nella valutazione dei flussi, particolare attenzione dovrà essere data ai rifiuti ancora destinati a smaltimento e che, per le loro caratteristiche, possono essere avviati a forme di recupero, anche energetico, in coerenza con la gerarchia dei rifiuti.</w:t>
      </w:r>
    </w:p>
    <w:p w14:paraId="315E5734" w14:textId="75363947" w:rsidR="00907B21" w:rsidRPr="00907B21" w:rsidRDefault="00907B21" w:rsidP="00907B21">
      <w:pPr>
        <w:spacing w:after="120" w:line="264" w:lineRule="auto"/>
        <w:jc w:val="both"/>
      </w:pPr>
      <w:r w:rsidRPr="00907B21">
        <w:rPr>
          <w:rFonts w:ascii="Calibri" w:eastAsia="Times New Roman" w:hAnsi="Calibri" w:cs="Calibri"/>
          <w:kern w:val="0"/>
          <w:sz w:val="20"/>
          <w:szCs w:val="20"/>
          <w14:ligatures w14:val="none"/>
        </w:rPr>
        <w:t>Per alcune tipologie di rifiuti, come quelli identificati dal codice EER 191212 (rifiuti prodotti dal trattamento dei rifiuti), la disponibilità impiantistica presente sul territorio regionale consente di individuare destinazioni alternative allo smaltimento in discarica, contribuendo alla riduzione del ricorso a tale forma di gestione.</w:t>
      </w:r>
    </w:p>
    <w:p w14:paraId="5498773E" w14:textId="3CD9989C" w:rsidR="00907B21" w:rsidRPr="00907B21" w:rsidRDefault="00907B21" w:rsidP="00AF060B">
      <w:pPr>
        <w:spacing w:after="0" w:line="300" w:lineRule="auto"/>
        <w:jc w:val="both"/>
      </w:pPr>
      <w:r w:rsidRPr="542328A0">
        <w:rPr>
          <w:rFonts w:ascii="Calibri" w:eastAsia="Times New Roman" w:hAnsi="Calibri" w:cs="Calibri"/>
          <w:sz w:val="20"/>
          <w:szCs w:val="20"/>
        </w:rPr>
        <w:t>In tale contesto, assume rilievo il ruolo della cessazione della qualifica di rifiuto (End of Waste), quale strumento in grado di favorire il recupero di materia e di incidere sulla riduzione dei flussi destinati allo smaltimento finale</w:t>
      </w:r>
      <w:r w:rsidR="0E0E4E5A" w:rsidRPr="6FF20346">
        <w:rPr>
          <w:rFonts w:ascii="Calibri" w:eastAsia="Times New Roman" w:hAnsi="Calibri" w:cs="Calibri"/>
          <w:sz w:val="20"/>
          <w:szCs w:val="20"/>
        </w:rPr>
        <w:t>, con specifica attenzione all</w:t>
      </w:r>
      <w:r w:rsidR="7ED20327" w:rsidRPr="6FF20346">
        <w:rPr>
          <w:rFonts w:ascii="Calibri" w:eastAsia="Times New Roman" w:hAnsi="Calibri" w:cs="Calibri"/>
          <w:sz w:val="20"/>
          <w:szCs w:val="20"/>
        </w:rPr>
        <w:t>e</w:t>
      </w:r>
      <w:r w:rsidR="0E0E4E5A" w:rsidRPr="6FF20346">
        <w:rPr>
          <w:rFonts w:ascii="Calibri" w:eastAsia="Times New Roman" w:hAnsi="Calibri" w:cs="Calibri"/>
          <w:sz w:val="20"/>
          <w:szCs w:val="20"/>
        </w:rPr>
        <w:t xml:space="preserve"> scorie di incenerimento</w:t>
      </w:r>
      <w:r w:rsidRPr="542328A0">
        <w:rPr>
          <w:rFonts w:ascii="Calibri" w:eastAsia="Times New Roman" w:hAnsi="Calibri" w:cs="Calibri"/>
          <w:sz w:val="20"/>
          <w:szCs w:val="20"/>
        </w:rPr>
        <w:t>.</w:t>
      </w:r>
    </w:p>
    <w:p w14:paraId="012DB787" w14:textId="4CC7B7CB" w:rsidR="00907B21" w:rsidRPr="00907B21" w:rsidRDefault="09B564AE" w:rsidP="00907B21">
      <w:pPr>
        <w:spacing w:after="120" w:line="264" w:lineRule="auto"/>
        <w:jc w:val="both"/>
        <w:rPr>
          <w:rFonts w:ascii="Calibri" w:eastAsia="Times New Roman" w:hAnsi="Calibri" w:cs="Calibri"/>
          <w:kern w:val="0"/>
          <w:sz w:val="20"/>
          <w:szCs w:val="20"/>
          <w14:ligatures w14:val="none"/>
        </w:rPr>
      </w:pPr>
      <w:r w:rsidRPr="640C508C">
        <w:rPr>
          <w:rFonts w:ascii="Calibri" w:eastAsia="Times New Roman" w:hAnsi="Calibri" w:cs="Calibri"/>
          <w:sz w:val="20"/>
          <w:szCs w:val="20"/>
        </w:rPr>
        <w:t xml:space="preserve">Il capitolo sui rifiuti speciali comprende gli specifici programmi </w:t>
      </w:r>
      <w:r w:rsidR="1FBB2F4F" w:rsidRPr="640C508C">
        <w:rPr>
          <w:rFonts w:ascii="Calibri" w:eastAsia="Times New Roman" w:hAnsi="Calibri" w:cs="Calibri"/>
          <w:sz w:val="20"/>
          <w:szCs w:val="20"/>
        </w:rPr>
        <w:t xml:space="preserve">di gestione dei </w:t>
      </w:r>
      <w:r w:rsidRPr="640C508C">
        <w:rPr>
          <w:rFonts w:ascii="Calibri" w:eastAsia="Times New Roman" w:hAnsi="Calibri" w:cs="Calibri"/>
          <w:sz w:val="20"/>
          <w:szCs w:val="20"/>
        </w:rPr>
        <w:t>fanghi</w:t>
      </w:r>
      <w:r w:rsidR="0CEF30EB" w:rsidRPr="640C508C">
        <w:rPr>
          <w:rFonts w:ascii="Calibri" w:eastAsia="Times New Roman" w:hAnsi="Calibri" w:cs="Calibri"/>
          <w:sz w:val="20"/>
          <w:szCs w:val="20"/>
        </w:rPr>
        <w:t xml:space="preserve"> </w:t>
      </w:r>
      <w:r w:rsidR="0CEF30EB" w:rsidRPr="133FE431">
        <w:rPr>
          <w:rFonts w:ascii="Calibri" w:eastAsia="Times New Roman" w:hAnsi="Calibri" w:cs="Calibri"/>
          <w:sz w:val="20"/>
          <w:szCs w:val="20"/>
        </w:rPr>
        <w:t>d</w:t>
      </w:r>
      <w:r w:rsidR="688FDC2A" w:rsidRPr="133FE431">
        <w:rPr>
          <w:rFonts w:ascii="Calibri" w:eastAsia="Times New Roman" w:hAnsi="Calibri" w:cs="Calibri"/>
          <w:sz w:val="20"/>
          <w:szCs w:val="20"/>
        </w:rPr>
        <w:t>a</w:t>
      </w:r>
      <w:r w:rsidR="0CEF30EB" w:rsidRPr="640C508C">
        <w:rPr>
          <w:rFonts w:ascii="Calibri" w:eastAsia="Times New Roman" w:hAnsi="Calibri" w:cs="Calibri"/>
          <w:sz w:val="20"/>
          <w:szCs w:val="20"/>
        </w:rPr>
        <w:t xml:space="preserve"> depurazione</w:t>
      </w:r>
      <w:r w:rsidR="529CCE7B" w:rsidRPr="133FE431">
        <w:rPr>
          <w:rFonts w:ascii="Calibri" w:eastAsia="Times New Roman" w:hAnsi="Calibri" w:cs="Calibri"/>
          <w:sz w:val="20"/>
          <w:szCs w:val="20"/>
        </w:rPr>
        <w:t>, dei rifiuti contenenti</w:t>
      </w:r>
      <w:r w:rsidRPr="6F5CA457">
        <w:rPr>
          <w:rFonts w:ascii="Calibri" w:eastAsia="Times New Roman" w:hAnsi="Calibri" w:cs="Calibri"/>
          <w:sz w:val="20"/>
          <w:szCs w:val="20"/>
        </w:rPr>
        <w:t xml:space="preserve"> </w:t>
      </w:r>
      <w:r w:rsidRPr="39438968">
        <w:rPr>
          <w:rFonts w:ascii="Calibri" w:eastAsia="Times New Roman" w:hAnsi="Calibri" w:cs="Calibri"/>
          <w:sz w:val="20"/>
          <w:szCs w:val="20"/>
        </w:rPr>
        <w:t xml:space="preserve">amianto, </w:t>
      </w:r>
      <w:r w:rsidR="2B9867B2" w:rsidRPr="00A030BF">
        <w:rPr>
          <w:rFonts w:ascii="Calibri" w:eastAsia="Times New Roman" w:hAnsi="Calibri" w:cs="Calibri"/>
          <w:sz w:val="20"/>
          <w:szCs w:val="20"/>
        </w:rPr>
        <w:t>d</w:t>
      </w:r>
      <w:r w:rsidR="5A98BF11" w:rsidRPr="00A030BF">
        <w:rPr>
          <w:rFonts w:ascii="Calibri" w:eastAsia="Aptos" w:hAnsi="Calibri" w:cs="Calibri"/>
          <w:sz w:val="20"/>
          <w:szCs w:val="20"/>
        </w:rPr>
        <w:t>egli</w:t>
      </w:r>
      <w:r w:rsidR="4C3B110D" w:rsidRPr="00A030BF">
        <w:rPr>
          <w:rFonts w:ascii="Calibri" w:eastAsia="Aptos" w:hAnsi="Calibri" w:cs="Calibri"/>
          <w:sz w:val="20"/>
          <w:szCs w:val="20"/>
        </w:rPr>
        <w:t xml:space="preserve"> apparecchi contenenti Policlorobifenili (PCB)</w:t>
      </w:r>
      <w:r w:rsidR="4C3B110D" w:rsidRPr="00A030BF">
        <w:rPr>
          <w:rFonts w:ascii="Calibri" w:eastAsia="Times New Roman" w:hAnsi="Calibri" w:cs="Calibri"/>
          <w:sz w:val="20"/>
          <w:szCs w:val="20"/>
        </w:rPr>
        <w:t xml:space="preserve"> </w:t>
      </w:r>
      <w:r w:rsidR="0941A8F5" w:rsidRPr="00A030BF">
        <w:rPr>
          <w:rFonts w:ascii="Calibri" w:eastAsia="Times New Roman" w:hAnsi="Calibri" w:cs="Calibri"/>
          <w:sz w:val="20"/>
          <w:szCs w:val="20"/>
        </w:rPr>
        <w:t xml:space="preserve">e </w:t>
      </w:r>
      <w:r w:rsidR="0941A8F5" w:rsidRPr="047CE1B6">
        <w:rPr>
          <w:rFonts w:ascii="Calibri" w:eastAsia="Times New Roman" w:hAnsi="Calibri" w:cs="Calibri"/>
          <w:sz w:val="20"/>
          <w:szCs w:val="20"/>
        </w:rPr>
        <w:t>delle</w:t>
      </w:r>
      <w:r w:rsidRPr="640C508C">
        <w:rPr>
          <w:rFonts w:ascii="Calibri" w:eastAsia="Times New Roman" w:hAnsi="Calibri" w:cs="Calibri"/>
          <w:sz w:val="20"/>
          <w:szCs w:val="20"/>
        </w:rPr>
        <w:t xml:space="preserve"> macerie</w:t>
      </w:r>
      <w:r w:rsidR="0941A8F5" w:rsidRPr="047CE1B6">
        <w:rPr>
          <w:rFonts w:ascii="Calibri" w:eastAsia="Times New Roman" w:hAnsi="Calibri" w:cs="Calibri"/>
          <w:sz w:val="20"/>
          <w:szCs w:val="20"/>
        </w:rPr>
        <w:t xml:space="preserve"> da crolli </w:t>
      </w:r>
      <w:r w:rsidR="0941A8F5" w:rsidRPr="1950833F">
        <w:rPr>
          <w:rFonts w:ascii="Calibri" w:eastAsia="Times New Roman" w:hAnsi="Calibri" w:cs="Calibri"/>
          <w:sz w:val="20"/>
          <w:szCs w:val="20"/>
        </w:rPr>
        <w:t xml:space="preserve">e </w:t>
      </w:r>
      <w:r w:rsidR="0941A8F5" w:rsidRPr="3512393D">
        <w:rPr>
          <w:rFonts w:ascii="Calibri" w:eastAsia="Times New Roman" w:hAnsi="Calibri" w:cs="Calibri"/>
          <w:sz w:val="20"/>
          <w:szCs w:val="20"/>
        </w:rPr>
        <w:t xml:space="preserve">demolizioni </w:t>
      </w:r>
      <w:r w:rsidR="04054ED7" w:rsidRPr="294A2929">
        <w:rPr>
          <w:rFonts w:ascii="Calibri" w:eastAsia="Times New Roman" w:hAnsi="Calibri" w:cs="Calibri"/>
          <w:sz w:val="20"/>
          <w:szCs w:val="20"/>
        </w:rPr>
        <w:t xml:space="preserve">a seguito di </w:t>
      </w:r>
      <w:r w:rsidR="0941A8F5" w:rsidRPr="294A2929">
        <w:rPr>
          <w:rFonts w:ascii="Calibri" w:eastAsia="Times New Roman" w:hAnsi="Calibri" w:cs="Calibri"/>
          <w:sz w:val="20"/>
          <w:szCs w:val="20"/>
        </w:rPr>
        <w:t>eventi</w:t>
      </w:r>
      <w:r w:rsidR="0941A8F5" w:rsidRPr="047CE1B6">
        <w:rPr>
          <w:rFonts w:ascii="Calibri" w:eastAsia="Times New Roman" w:hAnsi="Calibri" w:cs="Calibri"/>
          <w:sz w:val="20"/>
          <w:szCs w:val="20"/>
        </w:rPr>
        <w:t xml:space="preserve"> </w:t>
      </w:r>
      <w:r w:rsidR="00A030BF" w:rsidRPr="047CE1B6">
        <w:rPr>
          <w:rFonts w:ascii="Calibri" w:eastAsia="Times New Roman" w:hAnsi="Calibri" w:cs="Calibri"/>
          <w:sz w:val="20"/>
          <w:szCs w:val="20"/>
        </w:rPr>
        <w:t>sismici.</w:t>
      </w:r>
      <w:r w:rsidR="00A030BF" w:rsidRPr="00907B21">
        <w:rPr>
          <w:rFonts w:ascii="Calibri" w:eastAsia="Times New Roman" w:hAnsi="Calibri" w:cs="Calibri"/>
          <w:kern w:val="0"/>
          <w:sz w:val="20"/>
          <w:szCs w:val="20"/>
          <w14:ligatures w14:val="none"/>
        </w:rPr>
        <w:t xml:space="preserve"> Nell’ambito</w:t>
      </w:r>
      <w:r w:rsidR="00907B21" w:rsidRPr="00907B21">
        <w:rPr>
          <w:rFonts w:ascii="Calibri" w:eastAsia="Times New Roman" w:hAnsi="Calibri" w:cs="Calibri"/>
          <w:kern w:val="0"/>
          <w:sz w:val="20"/>
          <w:szCs w:val="20"/>
          <w14:ligatures w14:val="none"/>
        </w:rPr>
        <w:t xml:space="preserve"> delle valutazioni dei flussi verrà inoltre effettuato un approfondimento di quelli di provenienza extraregionale, con particolare attenzione a quelli derivanti dal trattamento di rifiuti di origine urbana, al fine di valutarne gli effetti sul sistema impiantistico regionale.</w:t>
      </w:r>
    </w:p>
    <w:p w14:paraId="51E6731C" w14:textId="34CDC121"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10DAD470" w14:textId="7E6FF97B" w:rsidR="00907B21" w:rsidRPr="00907B21" w:rsidRDefault="0016127A" w:rsidP="00907B21">
      <w:pPr>
        <w:keepNext/>
        <w:keepLines/>
        <w:spacing w:before="80" w:after="0" w:line="240" w:lineRule="auto"/>
        <w:jc w:val="both"/>
        <w:outlineLvl w:val="1"/>
        <w:rPr>
          <w:rFonts w:ascii="Calibri" w:eastAsia="Times New Roman" w:hAnsi="Calibri" w:cs="Calibri"/>
          <w:kern w:val="0"/>
          <w:sz w:val="20"/>
          <w:szCs w:val="20"/>
          <w14:ligatures w14:val="none"/>
        </w:rPr>
      </w:pPr>
      <w:bookmarkStart w:id="124" w:name="_Toc227070988"/>
      <w:bookmarkStart w:id="125" w:name="_Toc227079466"/>
      <w:bookmarkStart w:id="126" w:name="_Toc227079873"/>
      <w:bookmarkStart w:id="127" w:name="_Toc227080568"/>
      <w:bookmarkStart w:id="128" w:name="_Toc227080841"/>
      <w:bookmarkStart w:id="129" w:name="_Toc237598253"/>
      <w:bookmarkStart w:id="130" w:name="_Toc238813479"/>
      <w:r>
        <w:rPr>
          <w:rFonts w:ascii="Calibri" w:eastAsia="Times New Roman" w:hAnsi="Calibri" w:cs="Calibri"/>
          <w:color w:val="215E99"/>
          <w:kern w:val="0"/>
          <w:sz w:val="28"/>
          <w:szCs w:val="28"/>
          <w14:ligatures w14:val="none"/>
        </w:rPr>
        <w:t>6</w:t>
      </w:r>
      <w:r w:rsidR="00907B21" w:rsidRPr="00907B21">
        <w:rPr>
          <w:rFonts w:ascii="Calibri" w:eastAsia="Times New Roman" w:hAnsi="Calibri" w:cs="Calibri"/>
          <w:color w:val="215E99"/>
          <w:kern w:val="0"/>
          <w:sz w:val="28"/>
          <w:szCs w:val="28"/>
          <w14:ligatures w14:val="none"/>
        </w:rPr>
        <w:t>.1</w:t>
      </w:r>
      <w:bookmarkEnd w:id="124"/>
      <w:bookmarkEnd w:id="125"/>
      <w:r w:rsidR="00907B21" w:rsidRPr="00907B21">
        <w:rPr>
          <w:rFonts w:ascii="Calibri" w:eastAsia="Times New Roman" w:hAnsi="Calibri" w:cs="Calibri"/>
          <w:color w:val="215E99"/>
          <w:kern w:val="0"/>
          <w:sz w:val="28"/>
          <w:szCs w:val="28"/>
          <w14:ligatures w14:val="none"/>
        </w:rPr>
        <w:t xml:space="preserve"> </w:t>
      </w:r>
      <w:r w:rsidR="00907B21" w:rsidRPr="00907B21">
        <w:rPr>
          <w:rFonts w:ascii="Calibri" w:eastAsia="Aptos" w:hAnsi="Calibri" w:cs="Calibri"/>
          <w:color w:val="215E99"/>
          <w:kern w:val="0"/>
          <w:sz w:val="28"/>
          <w:szCs w:val="28"/>
          <w14:ligatures w14:val="none"/>
        </w:rPr>
        <w:t>Il contesto di riferimento</w:t>
      </w:r>
      <w:bookmarkEnd w:id="126"/>
      <w:bookmarkEnd w:id="127"/>
      <w:bookmarkEnd w:id="128"/>
      <w:bookmarkEnd w:id="129"/>
      <w:bookmarkEnd w:id="130"/>
      <w:r w:rsidR="00907B21" w:rsidRPr="00907B21">
        <w:rPr>
          <w:rFonts w:ascii="Calibri" w:eastAsia="Times New Roman" w:hAnsi="Calibri" w:cs="Calibri"/>
          <w:kern w:val="0"/>
          <w:sz w:val="20"/>
          <w:szCs w:val="20"/>
          <w14:ligatures w14:val="none"/>
        </w:rPr>
        <w:t xml:space="preserve"> </w:t>
      </w:r>
    </w:p>
    <w:p w14:paraId="361494C5" w14:textId="2881213B" w:rsidR="00907B21" w:rsidRPr="00907B21" w:rsidRDefault="00907B21" w:rsidP="00907B21">
      <w:pPr>
        <w:keepNext/>
        <w:keepLines/>
        <w:spacing w:before="80" w:after="0" w:line="240" w:lineRule="auto"/>
        <w:jc w:val="both"/>
        <w:outlineLvl w:val="1"/>
        <w:rPr>
          <w:rFonts w:ascii="Calibri" w:eastAsia="Times New Roman" w:hAnsi="Calibri" w:cs="Calibri"/>
          <w:kern w:val="0"/>
          <w:sz w:val="20"/>
          <w:szCs w:val="20"/>
          <w14:ligatures w14:val="none"/>
        </w:rPr>
      </w:pPr>
    </w:p>
    <w:p w14:paraId="4E9C195D" w14:textId="18E6F5E9"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La produzione dei rifiuti speciali in Regione Lombardia rappresenta una componente di assoluto rilievo nel quadro nazionale, in ragione della struttura economica e produttiva del territorio.</w:t>
      </w:r>
    </w:p>
    <w:p w14:paraId="3E478962" w14:textId="1D4194D0" w:rsidR="000B033E" w:rsidRPr="00A50B53" w:rsidRDefault="000B033E" w:rsidP="000B033E">
      <w:pPr>
        <w:spacing w:after="120" w:line="264" w:lineRule="auto"/>
        <w:jc w:val="both"/>
        <w:rPr>
          <w:rFonts w:ascii="Calibri" w:eastAsia="Times New Roman" w:hAnsi="Calibri" w:cs="Calibri"/>
          <w:kern w:val="0"/>
          <w:sz w:val="20"/>
          <w:szCs w:val="20"/>
          <w14:ligatures w14:val="none"/>
        </w:rPr>
      </w:pPr>
      <w:r w:rsidRPr="0E953DD2">
        <w:rPr>
          <w:rFonts w:ascii="Calibri" w:eastAsia="Times New Roman" w:hAnsi="Calibri" w:cs="Calibri"/>
          <w:sz w:val="20"/>
          <w:szCs w:val="20"/>
        </w:rPr>
        <w:t xml:space="preserve">Sulla base dei dati più recenti disponibili, contenuti nelle dichiarazioni MUD ed elaborati da ARPA Lombardia ai fini della redazione della Relazione sulla produzione e gestione dei rifiuti in Lombardia - Dati Anno </w:t>
      </w:r>
      <w:r w:rsidR="00131317" w:rsidRPr="0E953DD2">
        <w:rPr>
          <w:rFonts w:ascii="Calibri" w:eastAsia="Times New Roman" w:hAnsi="Calibri" w:cs="Calibri"/>
          <w:sz w:val="20"/>
          <w:szCs w:val="20"/>
        </w:rPr>
        <w:t>2023,</w:t>
      </w:r>
      <w:r w:rsidRPr="0E953DD2">
        <w:rPr>
          <w:rFonts w:ascii="Calibri" w:eastAsia="Times New Roman" w:hAnsi="Calibri" w:cs="Calibri"/>
          <w:sz w:val="20"/>
          <w:szCs w:val="20"/>
        </w:rPr>
        <w:t xml:space="preserve"> nel 2023 in Lombardia sono state prodotte 19.522.847 tonnellate di rifiuti speciali, con un incremento rispetto al 2022 (18.775.253 tonnellate) del 4,0%, corrispondente a 747.594 tonnellate in più. Il dato conferma la ripresa </w:t>
      </w:r>
      <w:proofErr w:type="gramStart"/>
      <w:r w:rsidRPr="0E953DD2">
        <w:rPr>
          <w:rFonts w:ascii="Calibri" w:eastAsia="Times New Roman" w:hAnsi="Calibri" w:cs="Calibri"/>
          <w:sz w:val="20"/>
          <w:szCs w:val="20"/>
        </w:rPr>
        <w:t>del trend</w:t>
      </w:r>
      <w:proofErr w:type="gramEnd"/>
      <w:r w:rsidRPr="0E953DD2">
        <w:rPr>
          <w:rFonts w:ascii="Calibri" w:eastAsia="Times New Roman" w:hAnsi="Calibri" w:cs="Calibri"/>
          <w:sz w:val="20"/>
          <w:szCs w:val="20"/>
        </w:rPr>
        <w:t xml:space="preserve"> di crescita registrato dopo la flessione osservata nel 2020 a seguito dell'emergenza pandemica. In particolare, il quantitativo di rifiuti speciali pericolosi si attesta a </w:t>
      </w:r>
      <w:r w:rsidR="00850364">
        <w:rPr>
          <w:rFonts w:ascii="Calibri" w:eastAsia="Times New Roman" w:hAnsi="Calibri" w:cs="Calibri"/>
          <w:sz w:val="20"/>
          <w:szCs w:val="20"/>
        </w:rPr>
        <w:t>3.208.480</w:t>
      </w:r>
      <w:r w:rsidRPr="0E953DD2">
        <w:rPr>
          <w:rFonts w:ascii="Calibri" w:eastAsia="Times New Roman" w:hAnsi="Calibri" w:cs="Calibri"/>
          <w:sz w:val="20"/>
          <w:szCs w:val="20"/>
        </w:rPr>
        <w:t xml:space="preserve"> tonnellate, pari al 16,4% del totale, mentre i rifiuti non pericolosi ammontano a 16.314.367 tonnellate, pari all’83,6% del totale. Considerando anche l’apporto stimato di rifiuti non pericolosi provenienti da attività di costruzione e demolizione, esclusi dall’obbligo di dichiarazione MUD e pari a 15.222.143 tonnellate, la produzione complessiva di rifiuti speciali nel 2023 si attesta a 34.744.990 tonnellate.</w:t>
      </w:r>
    </w:p>
    <w:p w14:paraId="332E94BB" w14:textId="41A79183" w:rsidR="0055617C" w:rsidRDefault="00A50B53" w:rsidP="00A50B53">
      <w:pPr>
        <w:spacing w:after="120" w:line="264" w:lineRule="auto"/>
        <w:jc w:val="both"/>
        <w:rPr>
          <w:rFonts w:ascii="Calibri" w:eastAsia="Times New Roman" w:hAnsi="Calibri" w:cs="Calibri"/>
          <w:kern w:val="0"/>
          <w:sz w:val="20"/>
          <w:szCs w:val="20"/>
          <w14:ligatures w14:val="none"/>
        </w:rPr>
      </w:pPr>
      <w:r w:rsidRPr="00A50B53">
        <w:rPr>
          <w:rFonts w:ascii="Calibri" w:eastAsia="Times New Roman" w:hAnsi="Calibri" w:cs="Calibri"/>
          <w:kern w:val="0"/>
          <w:sz w:val="20"/>
          <w:szCs w:val="20"/>
          <w14:ligatures w14:val="none"/>
        </w:rPr>
        <w:t xml:space="preserve">Le categorie maggiormente rappresentative continuano ad essere i rifiuti da costruzione e demolizione (capitolo EER 17) e i rifiuti prodotti dagli impianti di trattamento dei rifiuti e delle acque reflue (capitolo EER 19), che complessivamente costituiscono una quota predominante della produzione regionale. </w:t>
      </w:r>
    </w:p>
    <w:p w14:paraId="0E0268B5" w14:textId="1B361F76" w:rsidR="00907B21" w:rsidRPr="00907B21" w:rsidRDefault="1E440410"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Come anticipato in premessa, </w:t>
      </w:r>
      <w:r w:rsidR="351A4945" w:rsidRPr="00907B21">
        <w:rPr>
          <w:rFonts w:ascii="Calibri" w:eastAsia="Times New Roman" w:hAnsi="Calibri" w:cs="Calibri"/>
          <w:kern w:val="0"/>
          <w:sz w:val="20"/>
          <w:szCs w:val="20"/>
          <w14:ligatures w14:val="none"/>
        </w:rPr>
        <w:t>i</w:t>
      </w:r>
      <w:r w:rsidR="7588D6CA" w:rsidRPr="00907B21">
        <w:rPr>
          <w:rFonts w:ascii="Calibri" w:eastAsia="Times New Roman" w:hAnsi="Calibri" w:cs="Calibri"/>
          <w:kern w:val="0"/>
          <w:sz w:val="20"/>
          <w:szCs w:val="20"/>
          <w14:ligatures w14:val="none"/>
        </w:rPr>
        <w:t>l</w:t>
      </w:r>
      <w:r w:rsidR="00907B21" w:rsidRPr="00907B21">
        <w:rPr>
          <w:rFonts w:ascii="Calibri" w:eastAsia="Times New Roman" w:hAnsi="Calibri" w:cs="Calibri"/>
          <w:kern w:val="0"/>
          <w:sz w:val="20"/>
          <w:szCs w:val="20"/>
          <w14:ligatures w14:val="none"/>
        </w:rPr>
        <w:t xml:space="preserve"> sistema lombardo di gestione dei rifiuti speciali si caratterizza per una forte dinamicità dei flussi, determinata </w:t>
      </w:r>
      <w:r w:rsidR="613399B8" w:rsidRPr="00907B21">
        <w:rPr>
          <w:rFonts w:ascii="Calibri" w:eastAsia="Times New Roman" w:hAnsi="Calibri" w:cs="Calibri"/>
          <w:kern w:val="0"/>
          <w:sz w:val="20"/>
          <w:szCs w:val="20"/>
          <w14:ligatures w14:val="none"/>
        </w:rPr>
        <w:t xml:space="preserve">anche </w:t>
      </w:r>
      <w:r w:rsidR="00907B21" w:rsidRPr="00907B21">
        <w:rPr>
          <w:rFonts w:ascii="Calibri" w:eastAsia="Times New Roman" w:hAnsi="Calibri" w:cs="Calibri"/>
          <w:kern w:val="0"/>
          <w:sz w:val="20"/>
          <w:szCs w:val="20"/>
          <w14:ligatures w14:val="none"/>
        </w:rPr>
        <w:t xml:space="preserve">dall’assenza di vincoli territoriali stringenti e dalla possibilità di conferimento sia verso impianti regionali sia extraregionali. In tale contesto, i quantitativi trattati dagli impianti non risultano </w:t>
      </w:r>
      <w:r w:rsidR="70251E75" w:rsidRPr="00907B21">
        <w:rPr>
          <w:rFonts w:ascii="Calibri" w:eastAsia="Times New Roman" w:hAnsi="Calibri" w:cs="Calibri"/>
          <w:kern w:val="0"/>
          <w:sz w:val="20"/>
          <w:szCs w:val="20"/>
          <w14:ligatures w14:val="none"/>
        </w:rPr>
        <w:t xml:space="preserve">pertanto </w:t>
      </w:r>
      <w:r w:rsidR="00907B21" w:rsidRPr="00907B21">
        <w:rPr>
          <w:rFonts w:ascii="Calibri" w:eastAsia="Times New Roman" w:hAnsi="Calibri" w:cs="Calibri"/>
          <w:kern w:val="0"/>
          <w:sz w:val="20"/>
          <w:szCs w:val="20"/>
          <w14:ligatures w14:val="none"/>
        </w:rPr>
        <w:t>direttamente confrontabili con quelli prodotti sul territorio regionale.</w:t>
      </w:r>
    </w:p>
    <w:p w14:paraId="42A47FEC" w14:textId="799A08EA"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L’indicatore di copertura del fabbisogno di trattamento, elaborato nell’ambito del </w:t>
      </w:r>
      <w:r w:rsidR="009637FC">
        <w:rPr>
          <w:rFonts w:ascii="Calibri" w:eastAsia="Times New Roman" w:hAnsi="Calibri" w:cs="Calibri"/>
          <w:kern w:val="0"/>
          <w:sz w:val="20"/>
          <w:szCs w:val="20"/>
          <w14:ligatures w14:val="none"/>
        </w:rPr>
        <w:t xml:space="preserve">Rapporto di Monitoraggio del </w:t>
      </w:r>
      <w:r w:rsidRPr="00907B21">
        <w:rPr>
          <w:rFonts w:ascii="Calibri" w:eastAsia="Times New Roman" w:hAnsi="Calibri" w:cs="Calibri"/>
          <w:kern w:val="0"/>
          <w:sz w:val="20"/>
          <w:szCs w:val="20"/>
          <w14:ligatures w14:val="none"/>
        </w:rPr>
        <w:t>PRGR, evidenzia un livello particolarmente elevato, pari complessivamente al 151%, con valori pari al 157% per i rifiuti non pericolosi e al 96% per i rifiuti pericolosi, confermando la solidità del sistema impiantistico regionale. Tale indicatore riflette anche la rilevante capacità attrattiva del sistema lombardo, che gestisce consistenti quantitativi di rifiuti provenienti da altre regioni.</w:t>
      </w:r>
    </w:p>
    <w:p w14:paraId="5130D610" w14:textId="0C80ED20" w:rsidR="00D9360F" w:rsidRPr="00907B21" w:rsidRDefault="00D9360F" w:rsidP="00907B21">
      <w:pPr>
        <w:spacing w:after="120" w:line="264" w:lineRule="auto"/>
        <w:jc w:val="both"/>
        <w:rPr>
          <w:rFonts w:ascii="Calibri" w:eastAsia="Times New Roman" w:hAnsi="Calibri" w:cs="Calibri"/>
          <w:kern w:val="0"/>
          <w:sz w:val="20"/>
          <w:szCs w:val="20"/>
          <w14:ligatures w14:val="none"/>
        </w:rPr>
      </w:pPr>
      <w:r w:rsidRPr="00D9360F">
        <w:rPr>
          <w:rFonts w:ascii="Calibri" w:eastAsia="Times New Roman" w:hAnsi="Calibri" w:cs="Calibri"/>
          <w:kern w:val="0"/>
          <w:sz w:val="20"/>
          <w:szCs w:val="20"/>
          <w14:ligatures w14:val="none"/>
        </w:rPr>
        <w:t xml:space="preserve">I flussi interregionali confermano il ruolo centrale della Lombardia nel sistema nazionale di gestione dei rifiuti speciali: nel 2023 gli impianti regionali hanno gestito circa 48,1 milioni di tonnellate di rifiuti, a fronte di una produzione regionale di </w:t>
      </w:r>
      <w:r w:rsidR="00BE3370" w:rsidRPr="00BE3370">
        <w:rPr>
          <w:rFonts w:ascii="Calibri" w:eastAsia="Times New Roman" w:hAnsi="Calibri" w:cs="Calibri"/>
          <w:kern w:val="0"/>
          <w:sz w:val="20"/>
          <w:szCs w:val="20"/>
          <w14:ligatures w14:val="none"/>
        </w:rPr>
        <w:t>34</w:t>
      </w:r>
      <w:r w:rsidR="00BE3370">
        <w:rPr>
          <w:rFonts w:ascii="Calibri" w:eastAsia="Times New Roman" w:hAnsi="Calibri" w:cs="Calibri"/>
          <w:kern w:val="0"/>
          <w:sz w:val="20"/>
          <w:szCs w:val="20"/>
          <w14:ligatures w14:val="none"/>
        </w:rPr>
        <w:t>,</w:t>
      </w:r>
      <w:r w:rsidR="00CA4ED4">
        <w:rPr>
          <w:rFonts w:ascii="Calibri" w:eastAsia="Times New Roman" w:hAnsi="Calibri" w:cs="Calibri"/>
          <w:kern w:val="0"/>
          <w:sz w:val="20"/>
          <w:szCs w:val="20"/>
          <w14:ligatures w14:val="none"/>
        </w:rPr>
        <w:t xml:space="preserve">7 </w:t>
      </w:r>
      <w:r w:rsidRPr="00D9360F">
        <w:rPr>
          <w:rFonts w:ascii="Calibri" w:eastAsia="Times New Roman" w:hAnsi="Calibri" w:cs="Calibri"/>
          <w:kern w:val="0"/>
          <w:sz w:val="20"/>
          <w:szCs w:val="20"/>
          <w14:ligatures w14:val="none"/>
        </w:rPr>
        <w:t>milioni di tonnellate. Il sistema si caratterizza per una forte propensione al recupero, che ha interessato 42,4 milioni di tonnellate (88,2% del totale gestito), mentre lo smaltimento si è attestato a 5,7 milioni di tonnellate (11,8%). Il recupero di materia, in particolare attraverso il riciclo delle sostanze inorganiche (R5), rappresenta la modalità prevalente di gestione, affiancata dalla crescita delle operazioni di recupero (R12, R10, R4 e R1). Parallelamente, prosegue la riduzione del ricorso alla discarica (-13,2% rispetto al 2022), confermando l'evoluzione del sistema lombardo verso modelli sempre più orientati all'economia circolare e alla valorizzazione delle risorse.</w:t>
      </w:r>
    </w:p>
    <w:p w14:paraId="32078563" w14:textId="0B41C8E6"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Il quadro complessivo evidenzia quindi una progressiva transizione verso modelli di gestione più sostenibili, in linea con i principi dell’economia circolare, con una crescente valorizzazione del recupero di materia e una riduzione del ricorso allo smaltimento finale.</w:t>
      </w:r>
    </w:p>
    <w:p w14:paraId="1F751A36" w14:textId="1D3690AE"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Permangono tuttavia alcune criticità per specifiche tipologie di rifiuti, in particolare per alcune categorie residuali per le quali risultano ancora margini di miglioramento in termini di recupero e ottimizzazione dei flussi.</w:t>
      </w:r>
    </w:p>
    <w:p w14:paraId="6A7B3ED0" w14:textId="51592F90"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61EDC033" w14:textId="2A611794" w:rsidR="00907B21" w:rsidRPr="00907B21" w:rsidRDefault="0016127A" w:rsidP="00907B21">
      <w:pPr>
        <w:spacing w:after="120" w:line="264" w:lineRule="auto"/>
        <w:jc w:val="both"/>
        <w:rPr>
          <w:rFonts w:ascii="Calibri" w:eastAsia="Times New Roman" w:hAnsi="Calibri" w:cs="Calibri"/>
          <w:b/>
          <w:bCs/>
          <w:kern w:val="0"/>
          <w:sz w:val="20"/>
          <w:szCs w:val="20"/>
          <w14:ligatures w14:val="none"/>
        </w:rPr>
      </w:pPr>
      <w:bookmarkStart w:id="131" w:name="_Toc227070989"/>
      <w:bookmarkStart w:id="132" w:name="_Toc227079467"/>
      <w:bookmarkStart w:id="133" w:name="_Toc227079874"/>
      <w:bookmarkStart w:id="134" w:name="_Toc227080569"/>
      <w:bookmarkStart w:id="135" w:name="_Toc227080842"/>
      <w:r>
        <w:rPr>
          <w:rFonts w:ascii="Calibri" w:eastAsia="Aptos" w:hAnsi="Calibri" w:cs="Calibri"/>
          <w:color w:val="215E99"/>
          <w:kern w:val="0"/>
          <w:sz w:val="28"/>
          <w:szCs w:val="28"/>
          <w14:ligatures w14:val="none"/>
        </w:rPr>
        <w:t>6</w:t>
      </w:r>
      <w:r w:rsidR="00907B21" w:rsidRPr="00907B21">
        <w:rPr>
          <w:rFonts w:ascii="Calibri" w:eastAsia="Aptos" w:hAnsi="Calibri" w:cs="Calibri"/>
          <w:color w:val="215E99"/>
          <w:kern w:val="0"/>
          <w:sz w:val="28"/>
          <w:szCs w:val="28"/>
          <w14:ligatures w14:val="none"/>
        </w:rPr>
        <w:t>.2 Obiettivi della gestione dei rifiuti speciali</w:t>
      </w:r>
      <w:bookmarkEnd w:id="131"/>
      <w:bookmarkEnd w:id="132"/>
      <w:bookmarkEnd w:id="133"/>
      <w:bookmarkEnd w:id="134"/>
      <w:bookmarkEnd w:id="135"/>
      <w:r w:rsidR="00907B21" w:rsidRPr="00907B21">
        <w:rPr>
          <w:rFonts w:ascii="Calibri" w:eastAsia="Times New Roman" w:hAnsi="Calibri" w:cs="Calibri"/>
          <w:b/>
          <w:bCs/>
          <w:kern w:val="0"/>
          <w:sz w:val="20"/>
          <w:szCs w:val="20"/>
          <w14:ligatures w14:val="none"/>
        </w:rPr>
        <w:t xml:space="preserve"> </w:t>
      </w:r>
    </w:p>
    <w:p w14:paraId="78F361BB" w14:textId="19BDFAE2"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Gli obiettivi di gestione dei rifiuti speciali dovranno essere finalizzati ad una gestione dei rifiuti nel rispetto della gerarchia comunitaria, con particolare attenzione al rafforzamento delle forme di recupero di materia e alla riduzione del ricorso allo smaltimento finale, nonché alla qualità dei processi di recupero e all’effettivo reimpiego dei materiali nei cicli produttivi.</w:t>
      </w:r>
    </w:p>
    <w:p w14:paraId="11D12739" w14:textId="64939C50" w:rsidR="00907B21" w:rsidRPr="00907B21" w:rsidRDefault="00907B21" w:rsidP="00907B21">
      <w:pPr>
        <w:spacing w:after="120" w:line="264" w:lineRule="auto"/>
        <w:jc w:val="both"/>
      </w:pPr>
      <w:r w:rsidRPr="00907B21">
        <w:rPr>
          <w:rFonts w:ascii="Calibri" w:eastAsia="Times New Roman" w:hAnsi="Calibri" w:cs="Calibri"/>
          <w:kern w:val="0"/>
          <w:sz w:val="20"/>
          <w:szCs w:val="20"/>
          <w14:ligatures w14:val="none"/>
        </w:rPr>
        <w:t>Anche se non richiesto dalla normativa di riferimento, sarà valutata la gestione nell’ottica del rispetto dell’autosufficienza al trattamento e potranno essere evidenziate eventuali criticità di deficit impiantistico per particolari categorie di rifiuto, anche alla luce delle indicazioni emerse dai più recenti Rapporti di Monitoraggio.</w:t>
      </w:r>
    </w:p>
    <w:p w14:paraId="78AC7ADF" w14:textId="0AC676AF" w:rsidR="4D2A4570" w:rsidRPr="00F47C1B" w:rsidRDefault="6477912A" w:rsidP="00F47C1B">
      <w:pPr>
        <w:spacing w:after="0" w:line="300" w:lineRule="auto"/>
        <w:jc w:val="both"/>
        <w:rPr>
          <w:rFonts w:ascii="Calibri" w:eastAsia="Times New Roman" w:hAnsi="Calibri" w:cs="Calibri"/>
          <w:kern w:val="0"/>
          <w:sz w:val="20"/>
          <w:szCs w:val="20"/>
          <w14:ligatures w14:val="none"/>
        </w:rPr>
      </w:pPr>
      <w:r w:rsidRPr="00F47C1B">
        <w:rPr>
          <w:rFonts w:ascii="Calibri" w:eastAsia="Times New Roman" w:hAnsi="Calibri" w:cs="Calibri"/>
          <w:sz w:val="20"/>
          <w:szCs w:val="20"/>
        </w:rPr>
        <w:t>Nella valutazione dell'adeguatezza del sistema regionale sarà riservata particolare attenzione alle infrastrutture specialistiche al servizio del sistema produttivo, e le altre tipologie impiantistiche necessarie alla gestione dei rifiuti speciali</w:t>
      </w:r>
      <w:r w:rsidR="54E80ADA" w:rsidRPr="12B180C7">
        <w:rPr>
          <w:rFonts w:ascii="Calibri" w:eastAsia="Times New Roman" w:hAnsi="Calibri" w:cs="Calibri"/>
          <w:sz w:val="20"/>
          <w:szCs w:val="20"/>
        </w:rPr>
        <w:t>,</w:t>
      </w:r>
      <w:r w:rsidRPr="00F47C1B">
        <w:rPr>
          <w:rFonts w:ascii="Calibri" w:eastAsia="Times New Roman" w:hAnsi="Calibri" w:cs="Calibri"/>
          <w:sz w:val="20"/>
          <w:szCs w:val="20"/>
        </w:rPr>
        <w:t xml:space="preserve"> </w:t>
      </w:r>
      <w:r w:rsidR="54E80ADA" w:rsidRPr="12B180C7">
        <w:rPr>
          <w:rFonts w:ascii="Calibri" w:eastAsia="Times New Roman" w:hAnsi="Calibri" w:cs="Calibri"/>
          <w:sz w:val="20"/>
          <w:szCs w:val="20"/>
        </w:rPr>
        <w:t>con particolare riferimento ai</w:t>
      </w:r>
      <w:r w:rsidRPr="00F47C1B">
        <w:rPr>
          <w:rFonts w:ascii="Calibri" w:eastAsia="Times New Roman" w:hAnsi="Calibri" w:cs="Calibri"/>
          <w:sz w:val="20"/>
          <w:szCs w:val="20"/>
        </w:rPr>
        <w:t xml:space="preserve"> rifiuti pericolosi.</w:t>
      </w:r>
    </w:p>
    <w:p w14:paraId="1CDBF564" w14:textId="7AB41672"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Nell’ambito dell’analisi dei flussi di rifiuti di provenienza extraregionale verranno quantificati quelli che provengono dal trattamento dei rifiuti urbani e vengono destinati a discariche lombarde, per i quali la normativa nazionale richiede che siano gestiti secondo logiche di autosufficienza. In tale ambito, verrà inoltre valutato il ruolo dei flussi interregionali nel determinare l’equilibrio complessivo del sistema impiantistico regionale.</w:t>
      </w:r>
    </w:p>
    <w:p w14:paraId="3E4E0BDA" w14:textId="3395FDE3" w:rsidR="4FA23667" w:rsidRPr="005F2E1B" w:rsidRDefault="00907B21" w:rsidP="4FA23667">
      <w:pPr>
        <w:spacing w:after="120" w:line="264" w:lineRule="auto"/>
        <w:jc w:val="both"/>
        <w:rPr>
          <w:rFonts w:ascii="Calibri" w:eastAsia="Times New Roman" w:hAnsi="Calibri" w:cs="Calibri"/>
          <w:sz w:val="20"/>
          <w:szCs w:val="20"/>
        </w:rPr>
      </w:pPr>
      <w:r w:rsidRPr="00907B21">
        <w:rPr>
          <w:rFonts w:ascii="Calibri" w:eastAsia="Times New Roman" w:hAnsi="Calibri" w:cs="Calibri"/>
          <w:kern w:val="0"/>
          <w:sz w:val="20"/>
          <w:szCs w:val="20"/>
          <w14:ligatures w14:val="none"/>
        </w:rPr>
        <w:t xml:space="preserve">Verranno definite specifiche azioni di prevenzione, quali ad esempio la diffusione dell’utilizzo di sottoprodotti, e verranno individuati specifici settori produttivi sui quali è possibile intervenire per ridurre la produzione e la pericolosità dei rifiuti prodotti, anche in coerenza con i principi dell’economia circolare e dell’uso efficiente delle </w:t>
      </w:r>
      <w:r w:rsidRPr="00131317">
        <w:rPr>
          <w:rFonts w:ascii="Calibri" w:eastAsia="Times New Roman" w:hAnsi="Calibri" w:cs="Calibri"/>
          <w:kern w:val="0"/>
          <w:sz w:val="20"/>
          <w:szCs w:val="20"/>
          <w14:ligatures w14:val="none"/>
        </w:rPr>
        <w:t>risorse</w:t>
      </w:r>
      <w:r w:rsidRPr="00907B21">
        <w:rPr>
          <w:rFonts w:ascii="Calibri" w:eastAsia="Times New Roman" w:hAnsi="Calibri" w:cs="Calibri"/>
          <w:kern w:val="0"/>
          <w:sz w:val="20"/>
          <w:szCs w:val="20"/>
          <w14:ligatures w14:val="none"/>
        </w:rPr>
        <w:t>.</w:t>
      </w:r>
    </w:p>
    <w:p w14:paraId="689A7711" w14:textId="4D2CB90B" w:rsidR="00907B21" w:rsidRPr="00907B21" w:rsidRDefault="7426A929" w:rsidP="00907B21">
      <w:pPr>
        <w:spacing w:after="120" w:line="264" w:lineRule="auto"/>
        <w:jc w:val="both"/>
        <w:rPr>
          <w:rFonts w:ascii="Calibri" w:eastAsia="Times New Roman" w:hAnsi="Calibri" w:cs="Calibri"/>
          <w:kern w:val="0"/>
          <w:sz w:val="20"/>
          <w:szCs w:val="20"/>
          <w14:ligatures w14:val="none"/>
        </w:rPr>
      </w:pPr>
      <w:r w:rsidRPr="00F47C1B">
        <w:rPr>
          <w:rFonts w:ascii="Calibri" w:eastAsia="Times New Roman" w:hAnsi="Calibri" w:cs="Calibri"/>
          <w:kern w:val="0"/>
          <w:sz w:val="20"/>
          <w:szCs w:val="20"/>
          <w14:ligatures w14:val="none"/>
        </w:rPr>
        <w:t xml:space="preserve">Saranno inoltre valorizzate le forme di </w:t>
      </w:r>
      <w:r w:rsidRPr="005F2E1B">
        <w:rPr>
          <w:rFonts w:ascii="Calibri" w:eastAsia="Times New Roman" w:hAnsi="Calibri" w:cs="Calibri"/>
          <w:kern w:val="0"/>
          <w:sz w:val="20"/>
          <w:szCs w:val="20"/>
          <w14:ligatures w14:val="none"/>
        </w:rPr>
        <w:t>simbiosi industriale</w:t>
      </w:r>
      <w:r w:rsidR="000F04B3">
        <w:rPr>
          <w:rFonts w:ascii="Calibri" w:eastAsia="Times New Roman" w:hAnsi="Calibri" w:cs="Calibri"/>
          <w:kern w:val="0"/>
          <w:sz w:val="20"/>
          <w:szCs w:val="20"/>
          <w14:ligatures w14:val="none"/>
        </w:rPr>
        <w:t>,</w:t>
      </w:r>
      <w:r w:rsidRPr="00F47C1B">
        <w:rPr>
          <w:rFonts w:ascii="Calibri" w:eastAsia="Times New Roman" w:hAnsi="Calibri" w:cs="Calibri"/>
          <w:kern w:val="0"/>
          <w:sz w:val="20"/>
          <w:szCs w:val="20"/>
          <w14:ligatures w14:val="none"/>
        </w:rPr>
        <w:t xml:space="preserve"> </w:t>
      </w:r>
      <w:r w:rsidR="000F04B3" w:rsidRPr="000D2418">
        <w:rPr>
          <w:rFonts w:ascii="Calibri" w:eastAsia="Times New Roman" w:hAnsi="Calibri" w:cs="Calibri"/>
          <w:kern w:val="0"/>
          <w:sz w:val="20"/>
          <w:szCs w:val="20"/>
          <w14:ligatures w14:val="none"/>
        </w:rPr>
        <w:t>anche ai fini della prevenzione dei rifiuti</w:t>
      </w:r>
      <w:r w:rsidR="000F04B3">
        <w:rPr>
          <w:rFonts w:ascii="Calibri" w:eastAsia="Times New Roman" w:hAnsi="Calibri" w:cs="Calibri"/>
          <w:kern w:val="0"/>
          <w:sz w:val="20"/>
          <w:szCs w:val="20"/>
          <w14:ligatures w14:val="none"/>
        </w:rPr>
        <w:t>,</w:t>
      </w:r>
      <w:r w:rsidR="000F04B3" w:rsidRPr="000F04B3">
        <w:rPr>
          <w:rFonts w:ascii="Calibri" w:eastAsia="Times New Roman" w:hAnsi="Calibri" w:cs="Calibri"/>
          <w:kern w:val="0"/>
          <w:sz w:val="20"/>
          <w:szCs w:val="20"/>
          <w14:ligatures w14:val="none"/>
        </w:rPr>
        <w:t xml:space="preserve"> </w:t>
      </w:r>
      <w:r w:rsidRPr="005F2E1B">
        <w:rPr>
          <w:rFonts w:ascii="Calibri" w:eastAsia="Times New Roman" w:hAnsi="Calibri" w:cs="Calibri"/>
          <w:kern w:val="0"/>
          <w:sz w:val="20"/>
          <w:szCs w:val="20"/>
          <w14:ligatures w14:val="none"/>
        </w:rPr>
        <w:t>e di recupero diretto presso le attività produttive, della riduzione dei trasporti e della chiusura dei cicli di materia all’interno delle filiere regionali.</w:t>
      </w:r>
    </w:p>
    <w:p w14:paraId="2DC37E6D" w14:textId="44EF9C48"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Particolare attenzione sarà inoltre rivolta</w:t>
      </w:r>
      <w:r w:rsidR="007C624E">
        <w:rPr>
          <w:rFonts w:ascii="Calibri" w:eastAsia="Times New Roman" w:hAnsi="Calibri" w:cs="Calibri"/>
          <w:kern w:val="0"/>
          <w:sz w:val="20"/>
          <w:szCs w:val="20"/>
          <w14:ligatures w14:val="none"/>
        </w:rPr>
        <w:t xml:space="preserve">, ancora una volta, </w:t>
      </w:r>
      <w:r w:rsidRPr="00907B21">
        <w:rPr>
          <w:rFonts w:ascii="Calibri" w:eastAsia="Times New Roman" w:hAnsi="Calibri" w:cs="Calibri"/>
          <w:kern w:val="0"/>
          <w:sz w:val="20"/>
          <w:szCs w:val="20"/>
          <w14:ligatures w14:val="none"/>
        </w:rPr>
        <w:t>alla promozione della cessazione della qualifica di rifiuto (End of Waste), quale strumento strategico per favorire il recupero di materia e lo sviluppo del mercato delle materie prime seconde, anche alla luce delle criticità emerse a livello applicativo, nonché alla necessità di garantire maggiore certezza e uniformità nei procedimenti autorizzativi.</w:t>
      </w:r>
    </w:p>
    <w:p w14:paraId="0DD0FFE4" w14:textId="374B5325" w:rsidR="00907B21" w:rsidRPr="00907B21" w:rsidRDefault="75A7B77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Nel rispetto delle indicazioni della direttiva comunitaria 1999/31/Ce, come modificata dalla direttiva (UE) 2018/850, verranno </w:t>
      </w:r>
      <w:r w:rsidR="79343BBF" w:rsidRPr="00907B21">
        <w:rPr>
          <w:rFonts w:ascii="Calibri" w:eastAsia="Times New Roman" w:hAnsi="Calibri" w:cs="Calibri"/>
          <w:kern w:val="0"/>
          <w:sz w:val="20"/>
          <w:szCs w:val="20"/>
          <w14:ligatures w14:val="none"/>
        </w:rPr>
        <w:t xml:space="preserve">aggiornate </w:t>
      </w:r>
      <w:r w:rsidRPr="00907B21">
        <w:rPr>
          <w:rFonts w:ascii="Calibri" w:eastAsia="Times New Roman" w:hAnsi="Calibri" w:cs="Calibri"/>
          <w:kern w:val="0"/>
          <w:sz w:val="20"/>
          <w:szCs w:val="20"/>
          <w14:ligatures w14:val="none"/>
        </w:rPr>
        <w:t>azioni e strumenti volti a garantire che i rifiuti idonei al riciclo o al recupero di altro tipo non siano ammessi in discarica, ad eccezione dei rifiuti per i quali il collocamento in discarica produca il miglior risultato ambientale.</w:t>
      </w:r>
    </w:p>
    <w:p w14:paraId="54FB8FB1" w14:textId="115831C5"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Gli obiettivi dovranno inoltre tener conto della necessità di migliorare la qualità dei processi di recupero e di incrementare il riciclo effettivo, in coerenza con le indicazioni comunitarie e con le evidenze emerse dai monitoraggi.</w:t>
      </w:r>
    </w:p>
    <w:p w14:paraId="3BC77C40" w14:textId="5FC175E0" w:rsidR="0054341A" w:rsidRPr="00907B21" w:rsidRDefault="00F32220" w:rsidP="00907B21">
      <w:pPr>
        <w:spacing w:after="120" w:line="264" w:lineRule="auto"/>
        <w:jc w:val="both"/>
      </w:pPr>
      <w:r w:rsidRPr="60213EA3">
        <w:rPr>
          <w:rFonts w:ascii="Calibri" w:eastAsia="Times New Roman" w:hAnsi="Calibri" w:cs="Calibri"/>
          <w:sz w:val="20"/>
          <w:szCs w:val="20"/>
        </w:rPr>
        <w:t xml:space="preserve">In linea con i principi dell’economia circolare, è essenziale che il trattamento dei rifiuti sia </w:t>
      </w:r>
      <w:r w:rsidR="00E5067B" w:rsidRPr="60213EA3">
        <w:rPr>
          <w:rFonts w:ascii="Calibri" w:eastAsia="Times New Roman" w:hAnsi="Calibri" w:cs="Calibri"/>
          <w:sz w:val="20"/>
          <w:szCs w:val="20"/>
        </w:rPr>
        <w:t xml:space="preserve">orientato all’utilizzo nel sistema produttivo dei prodotti derivanti dall’end of </w:t>
      </w:r>
      <w:proofErr w:type="spellStart"/>
      <w:r w:rsidR="00E5067B" w:rsidRPr="60213EA3">
        <w:rPr>
          <w:rFonts w:ascii="Calibri" w:eastAsia="Times New Roman" w:hAnsi="Calibri" w:cs="Calibri"/>
          <w:sz w:val="20"/>
          <w:szCs w:val="20"/>
        </w:rPr>
        <w:t>waste</w:t>
      </w:r>
      <w:proofErr w:type="spellEnd"/>
      <w:r w:rsidR="00E5067B" w:rsidRPr="60213EA3">
        <w:rPr>
          <w:rFonts w:ascii="Calibri" w:eastAsia="Times New Roman" w:hAnsi="Calibri" w:cs="Calibri"/>
          <w:sz w:val="20"/>
          <w:szCs w:val="20"/>
        </w:rPr>
        <w:t xml:space="preserve">, per cui il </w:t>
      </w:r>
      <w:r w:rsidR="003C14AE" w:rsidRPr="60213EA3">
        <w:rPr>
          <w:rFonts w:ascii="Calibri" w:eastAsia="Times New Roman" w:hAnsi="Calibri" w:cs="Calibri"/>
          <w:sz w:val="20"/>
          <w:szCs w:val="20"/>
        </w:rPr>
        <w:t>P</w:t>
      </w:r>
      <w:r w:rsidR="00E5067B" w:rsidRPr="60213EA3">
        <w:rPr>
          <w:rFonts w:ascii="Calibri" w:eastAsia="Times New Roman" w:hAnsi="Calibri" w:cs="Calibri"/>
          <w:sz w:val="20"/>
          <w:szCs w:val="20"/>
        </w:rPr>
        <w:t xml:space="preserve">iano porrà particolare attenzione alla creazione dei mercati di sbocco. </w:t>
      </w:r>
    </w:p>
    <w:p w14:paraId="17C5EC12" w14:textId="24B4B25A" w:rsidR="0D39032F" w:rsidRPr="005F2E1B" w:rsidRDefault="0D39032F" w:rsidP="005F2E1B">
      <w:pPr>
        <w:spacing w:before="210" w:after="210" w:line="300" w:lineRule="auto"/>
        <w:jc w:val="both"/>
        <w:rPr>
          <w:rFonts w:ascii="Calibri" w:eastAsia="Times New Roman" w:hAnsi="Calibri" w:cs="Calibri"/>
          <w:kern w:val="0"/>
          <w:sz w:val="20"/>
          <w:szCs w:val="20"/>
          <w14:ligatures w14:val="none"/>
        </w:rPr>
      </w:pPr>
      <w:r w:rsidRPr="005F2E1B">
        <w:rPr>
          <w:rFonts w:ascii="Calibri" w:eastAsia="Times New Roman" w:hAnsi="Calibri" w:cs="Calibri"/>
          <w:kern w:val="0"/>
          <w:sz w:val="20"/>
          <w:szCs w:val="20"/>
          <w14:ligatures w14:val="none"/>
        </w:rPr>
        <w:t>Più in generale, pertanto, la revisione del PRGR dovrà rafforzare l'integrazione tra politiche di gestione dei rifiuti, economia circolare e sviluppo del sistema produttivo regionale, superando una visione centrata esclusivamente sulla corretta gestione dei flussi per valorizzare maggiormente il contributo che le risorse recuperate possono apportare alla competitività, alla resilienza e all'autonomia del sistema economico lombardo.</w:t>
      </w:r>
    </w:p>
    <w:p w14:paraId="5EA9C3C7" w14:textId="37FF99BD" w:rsidR="0D39032F" w:rsidRPr="005F2E1B" w:rsidRDefault="23EF0779" w:rsidP="005F2E1B">
      <w:pPr>
        <w:spacing w:before="210" w:after="210" w:line="300" w:lineRule="auto"/>
        <w:jc w:val="both"/>
        <w:rPr>
          <w:rFonts w:ascii="Calibri" w:eastAsia="Times New Roman" w:hAnsi="Calibri" w:cs="Calibri"/>
          <w:kern w:val="0"/>
          <w:sz w:val="20"/>
          <w:szCs w:val="20"/>
          <w14:ligatures w14:val="none"/>
        </w:rPr>
      </w:pPr>
      <w:r w:rsidRPr="005F2E1B">
        <w:rPr>
          <w:rFonts w:ascii="Calibri" w:eastAsia="Times New Roman" w:hAnsi="Calibri" w:cs="Calibri"/>
          <w:sz w:val="20"/>
          <w:szCs w:val="20"/>
        </w:rPr>
        <w:t>In tale prospettiva, il Piano dovrà promuovere il progressivo incremento della circolarità dei cicli produttivi, favorendo la riduzione del consumo di materie prime vergini, l'aumento dell'utilizzo di materie prime seconde e il miglioramento della produttività delle risorse.</w:t>
      </w:r>
    </w:p>
    <w:p w14:paraId="677A3053" w14:textId="1D9CF171" w:rsidR="0D39032F" w:rsidRPr="005F2E1B" w:rsidRDefault="23EF0779" w:rsidP="005F2E1B">
      <w:pPr>
        <w:spacing w:before="210" w:after="210" w:line="300" w:lineRule="auto"/>
        <w:jc w:val="both"/>
        <w:rPr>
          <w:rFonts w:ascii="Calibri" w:eastAsia="Times New Roman" w:hAnsi="Calibri" w:cs="Calibri"/>
          <w:kern w:val="0"/>
          <w:sz w:val="20"/>
          <w:szCs w:val="20"/>
          <w14:ligatures w14:val="none"/>
        </w:rPr>
      </w:pPr>
      <w:r w:rsidRPr="005F2E1B">
        <w:rPr>
          <w:rFonts w:ascii="Calibri" w:eastAsia="Times New Roman" w:hAnsi="Calibri" w:cs="Calibri"/>
          <w:sz w:val="20"/>
          <w:szCs w:val="20"/>
        </w:rPr>
        <w:t>Particolare attenzione dovrà essere riservata allo sviluppo e al consolidamento dei mercati delle materie prime seconde, al superamento delle barriere che ne limitano l'utilizzo e alla promozione della domanda di materiali riciclati da parte delle filiere produttive e delle pubbliche amministrazioni, anche mediante accordi di filiera, diffusione di standard tecnici, strumenti di qualificazione dei materiali e iniziative di monitoraggio dei mercati.</w:t>
      </w:r>
    </w:p>
    <w:p w14:paraId="5D91F855" w14:textId="22C95617" w:rsidR="0D39032F" w:rsidRPr="005F2E1B" w:rsidRDefault="0D39032F" w:rsidP="005F2E1B">
      <w:pPr>
        <w:spacing w:before="210" w:after="210" w:line="300" w:lineRule="auto"/>
        <w:jc w:val="both"/>
        <w:rPr>
          <w:rFonts w:ascii="Calibri" w:eastAsia="Times New Roman" w:hAnsi="Calibri" w:cs="Calibri"/>
          <w:kern w:val="0"/>
          <w:sz w:val="20"/>
          <w:szCs w:val="20"/>
          <w14:ligatures w14:val="none"/>
        </w:rPr>
      </w:pPr>
      <w:r w:rsidRPr="005F2E1B">
        <w:rPr>
          <w:rFonts w:ascii="Calibri" w:eastAsia="Times New Roman" w:hAnsi="Calibri" w:cs="Calibri"/>
          <w:kern w:val="0"/>
          <w:sz w:val="20"/>
          <w:szCs w:val="20"/>
          <w14:ligatures w14:val="none"/>
        </w:rPr>
        <w:t>Il PRGR dovrà inoltre favorire la diffusione di modelli di simbiosi industriale e di integrazione tra i diversi comparti produttivi, promuovendo il recupero delle risorse direttamente all'interno dei processi industriali</w:t>
      </w:r>
      <w:r w:rsidRPr="60213EA3">
        <w:rPr>
          <w:rFonts w:ascii="Segoe UI" w:eastAsia="Segoe UI" w:hAnsi="Segoe UI" w:cs="Segoe UI"/>
          <w:sz w:val="21"/>
          <w:szCs w:val="21"/>
        </w:rPr>
        <w:t xml:space="preserve"> </w:t>
      </w:r>
      <w:r w:rsidRPr="005F2E1B">
        <w:rPr>
          <w:rFonts w:ascii="Calibri" w:eastAsia="Times New Roman" w:hAnsi="Calibri" w:cs="Calibri"/>
          <w:kern w:val="0"/>
          <w:sz w:val="20"/>
          <w:szCs w:val="20"/>
          <w14:ligatures w14:val="none"/>
        </w:rPr>
        <w:t>e la valorizzazione di sottoprodotti, residui e materie recuperate come fattori di efficienza e competitività delle filiere lombarde.</w:t>
      </w:r>
    </w:p>
    <w:p w14:paraId="7BCFE63C" w14:textId="795DDDFA" w:rsidR="00264ED3" w:rsidRPr="005F2E1B" w:rsidRDefault="0D39032F" w:rsidP="005F2E1B">
      <w:pPr>
        <w:spacing w:before="210" w:after="210" w:line="300" w:lineRule="auto"/>
        <w:jc w:val="both"/>
        <w:rPr>
          <w:rFonts w:ascii="Calibri" w:eastAsia="Times New Roman" w:hAnsi="Calibri" w:cs="Calibri"/>
          <w:kern w:val="0"/>
          <w:sz w:val="20"/>
          <w:szCs w:val="20"/>
          <w14:ligatures w14:val="none"/>
        </w:rPr>
      </w:pPr>
      <w:r w:rsidRPr="005F2E1B">
        <w:rPr>
          <w:rFonts w:ascii="Calibri" w:eastAsia="Times New Roman" w:hAnsi="Calibri" w:cs="Calibri"/>
          <w:kern w:val="0"/>
          <w:sz w:val="20"/>
          <w:szCs w:val="20"/>
          <w14:ligatures w14:val="none"/>
        </w:rPr>
        <w:t>L'economia circolare dovrà pertanto essere considerata non solo una politica ambientale, ma anche una leva di sviluppo industriale, innovazione e attrattività del territorio, contribuendo alla crescita degli investimenti, all'occupazione qualificata, alla competitività della manifattura regionale e alla resilienza delle catene di approvvigionamento. In tale contesto, sarà opportuno monitorare l'evoluzione delle principali filiere del riciclo e del recupero, le dinamiche dei mercati di riferimento e gli effetti delle trasformazioni strutturali del settore, al fine di orientare in modo efficace le future politiche regionali in materia di economia circolare.</w:t>
      </w:r>
      <w:r w:rsidR="005A2AB7">
        <w:rPr>
          <w:rFonts w:ascii="Calibri" w:eastAsia="Times New Roman" w:hAnsi="Calibri" w:cs="Calibri"/>
          <w:kern w:val="0"/>
          <w:sz w:val="20"/>
          <w:szCs w:val="20"/>
          <w14:ligatures w14:val="none"/>
        </w:rPr>
        <w:t xml:space="preserve"> </w:t>
      </w:r>
      <w:r w:rsidR="00264ED3" w:rsidRPr="00264ED3">
        <w:rPr>
          <w:rFonts w:ascii="Calibri" w:eastAsia="Times New Roman" w:hAnsi="Calibri" w:cs="Calibri"/>
          <w:kern w:val="0"/>
          <w:sz w:val="20"/>
          <w:szCs w:val="20"/>
          <w14:ligatures w14:val="none"/>
        </w:rPr>
        <w:t>In coerenza con gli indirizzi già introdotti nell'ultimo aggiornamento del PRGR, verrà favorita la realizzazione di impianti innovativi di recupero, limitando il ricorso a impianti destinati esclusivamente allo stoccaggio o alla cernita e promuovendo lo sviluppo delle filiere industriali del riciclo.</w:t>
      </w:r>
    </w:p>
    <w:p w14:paraId="72D347F7" w14:textId="427593CA" w:rsidR="00907B21" w:rsidRPr="00907B21" w:rsidRDefault="0016127A" w:rsidP="00907B21">
      <w:pPr>
        <w:keepNext/>
        <w:keepLines/>
        <w:spacing w:before="80" w:after="0" w:line="240" w:lineRule="auto"/>
        <w:jc w:val="both"/>
        <w:outlineLvl w:val="1"/>
        <w:rPr>
          <w:rFonts w:ascii="Calibri" w:eastAsia="Times New Roman" w:hAnsi="Calibri" w:cs="Calibri"/>
          <w:color w:val="215E99"/>
          <w:kern w:val="0"/>
          <w:sz w:val="28"/>
          <w:szCs w:val="28"/>
          <w14:ligatures w14:val="none"/>
        </w:rPr>
      </w:pPr>
      <w:bookmarkStart w:id="136" w:name="_Toc238813480"/>
      <w:bookmarkStart w:id="137" w:name="_Toc227079468"/>
      <w:bookmarkStart w:id="138" w:name="_Toc227079875"/>
      <w:bookmarkStart w:id="139" w:name="_Toc227080570"/>
      <w:bookmarkStart w:id="140" w:name="_Toc227080843"/>
      <w:bookmarkStart w:id="141" w:name="_Toc237598254"/>
      <w:r>
        <w:rPr>
          <w:rFonts w:ascii="Calibri" w:eastAsia="Times New Roman" w:hAnsi="Calibri" w:cs="Calibri"/>
          <w:color w:val="215E99"/>
          <w:kern w:val="0"/>
          <w:sz w:val="28"/>
          <w:szCs w:val="28"/>
          <w14:ligatures w14:val="none"/>
        </w:rPr>
        <w:t>6</w:t>
      </w:r>
      <w:r w:rsidR="00907B21" w:rsidRPr="00907B21">
        <w:rPr>
          <w:rFonts w:ascii="Calibri" w:eastAsia="Times New Roman" w:hAnsi="Calibri" w:cs="Calibri"/>
          <w:color w:val="215E99"/>
          <w:kern w:val="0"/>
          <w:sz w:val="28"/>
          <w:szCs w:val="28"/>
          <w14:ligatures w14:val="none"/>
        </w:rPr>
        <w:t>.3 Focus su specifiche filiere dei rifiuti</w:t>
      </w:r>
      <w:bookmarkEnd w:id="136"/>
      <w:r w:rsidR="00907B21" w:rsidRPr="00907B21">
        <w:rPr>
          <w:rFonts w:ascii="Calibri" w:eastAsia="Times New Roman" w:hAnsi="Calibri" w:cs="Calibri"/>
          <w:color w:val="215E99"/>
          <w:kern w:val="0"/>
          <w:sz w:val="28"/>
          <w:szCs w:val="28"/>
          <w14:ligatures w14:val="none"/>
        </w:rPr>
        <w:t xml:space="preserve"> </w:t>
      </w:r>
      <w:bookmarkEnd w:id="137"/>
      <w:bookmarkEnd w:id="138"/>
      <w:bookmarkEnd w:id="139"/>
      <w:bookmarkEnd w:id="140"/>
      <w:bookmarkEnd w:id="141"/>
    </w:p>
    <w:p w14:paraId="2E7CBAC7" w14:textId="6EBDB289"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02163B70" w14:textId="3BF903E6"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Nell’ambito della pianificazione regionale verranno sviluppati specifici approfondimenti su filiere di particolare rilevanza strategica per il raggiungimento degli obiettivi di economia circolare e per la riduzione del ricorso allo smaltimento finale.</w:t>
      </w:r>
    </w:p>
    <w:p w14:paraId="29F2F4AE" w14:textId="227D3B20"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Con riferimento al </w:t>
      </w:r>
      <w:r w:rsidRPr="00907B21">
        <w:rPr>
          <w:rFonts w:ascii="Calibri" w:eastAsia="Times New Roman" w:hAnsi="Calibri" w:cs="Calibri"/>
          <w:b/>
          <w:bCs/>
          <w:kern w:val="0"/>
          <w:sz w:val="20"/>
          <w:szCs w:val="20"/>
          <w14:ligatures w14:val="none"/>
        </w:rPr>
        <w:t>settore tessile</w:t>
      </w:r>
      <w:r w:rsidRPr="00907B21">
        <w:rPr>
          <w:rFonts w:ascii="Calibri" w:eastAsia="Times New Roman" w:hAnsi="Calibri" w:cs="Calibri"/>
          <w:kern w:val="0"/>
          <w:sz w:val="20"/>
          <w:szCs w:val="20"/>
          <w14:ligatures w14:val="none"/>
        </w:rPr>
        <w:t xml:space="preserve">, verranno recepite le risultanze di uno specifico studio di Analisi del Ciclo di Vita (LCA), finalizzato a valutare gli impatti ambientali delle diverse opzioni di gestione lungo l’intera filiera. I risultati dello studio evidenziano la necessità di adottare un approccio integrato che valorizzi, in via prioritaria, il riutilizzo effettivo dei prodotti, promuova lo sviluppo delle diverse forme di riciclo e garantisca elevati standard qualitativi dei materiali recuperati, tenendo conto anche degli impatti associati alle diverse tecnologie impiantistiche. </w:t>
      </w:r>
    </w:p>
    <w:p w14:paraId="6A7FB893" w14:textId="24D9F1B9" w:rsidR="7255FD37" w:rsidRPr="005F2E1B" w:rsidRDefault="00907B21" w:rsidP="72611092">
      <w:pPr>
        <w:spacing w:after="120" w:line="264" w:lineRule="auto"/>
        <w:jc w:val="both"/>
        <w:rPr>
          <w:rFonts w:ascii="Calibri" w:eastAsia="Times New Roman" w:hAnsi="Calibri" w:cs="Calibri"/>
          <w:sz w:val="20"/>
          <w:szCs w:val="20"/>
        </w:rPr>
      </w:pPr>
      <w:r w:rsidRPr="7255FD37">
        <w:rPr>
          <w:rFonts w:ascii="Calibri" w:eastAsia="Times New Roman" w:hAnsi="Calibri" w:cs="Calibri"/>
          <w:sz w:val="20"/>
          <w:szCs w:val="20"/>
        </w:rPr>
        <w:t xml:space="preserve">Con l'aggiornamento del PRGR sarà dedicata particolare attenzione al crescente ruolo delle </w:t>
      </w:r>
      <w:r w:rsidRPr="005F2E1B">
        <w:rPr>
          <w:rFonts w:ascii="Calibri" w:eastAsia="Times New Roman" w:hAnsi="Calibri" w:cs="Calibri"/>
          <w:b/>
          <w:sz w:val="20"/>
          <w:szCs w:val="20"/>
        </w:rPr>
        <w:t>filiere dei RAEE</w:t>
      </w:r>
      <w:r w:rsidR="005216D6">
        <w:rPr>
          <w:rFonts w:ascii="Calibri" w:eastAsia="Times New Roman" w:hAnsi="Calibri" w:cs="Calibri"/>
          <w:b/>
          <w:sz w:val="20"/>
          <w:szCs w:val="20"/>
        </w:rPr>
        <w:t xml:space="preserve">, </w:t>
      </w:r>
      <w:r w:rsidR="005216D6" w:rsidRPr="00B05137">
        <w:rPr>
          <w:rFonts w:ascii="Calibri" w:eastAsia="Times New Roman" w:hAnsi="Calibri" w:cs="Calibri"/>
          <w:bCs/>
          <w:sz w:val="20"/>
          <w:szCs w:val="20"/>
        </w:rPr>
        <w:t>inclusi</w:t>
      </w:r>
      <w:r w:rsidR="005A2AB7">
        <w:rPr>
          <w:rFonts w:ascii="Calibri" w:eastAsia="Times New Roman" w:hAnsi="Calibri" w:cs="Calibri"/>
          <w:sz w:val="20"/>
          <w:szCs w:val="20"/>
        </w:rPr>
        <w:t xml:space="preserve"> </w:t>
      </w:r>
      <w:r w:rsidRPr="7255FD37">
        <w:rPr>
          <w:rFonts w:ascii="Calibri" w:eastAsia="Times New Roman" w:hAnsi="Calibri" w:cs="Calibri"/>
          <w:sz w:val="20"/>
          <w:szCs w:val="20"/>
        </w:rPr>
        <w:t xml:space="preserve">i pannelli fotovoltaici, delle </w:t>
      </w:r>
      <w:r w:rsidRPr="00B05137">
        <w:rPr>
          <w:rFonts w:ascii="Calibri" w:eastAsia="Times New Roman" w:hAnsi="Calibri" w:cs="Calibri"/>
          <w:b/>
          <w:bCs/>
          <w:sz w:val="20"/>
          <w:szCs w:val="20"/>
        </w:rPr>
        <w:t>batterie</w:t>
      </w:r>
      <w:r w:rsidRPr="7255FD37">
        <w:rPr>
          <w:rFonts w:ascii="Calibri" w:eastAsia="Times New Roman" w:hAnsi="Calibri" w:cs="Calibri"/>
          <w:sz w:val="20"/>
          <w:szCs w:val="20"/>
        </w:rPr>
        <w:t xml:space="preserve"> e dei </w:t>
      </w:r>
      <w:r w:rsidRPr="00B05137">
        <w:rPr>
          <w:rFonts w:ascii="Calibri" w:eastAsia="Times New Roman" w:hAnsi="Calibri" w:cs="Calibri"/>
          <w:b/>
          <w:bCs/>
          <w:sz w:val="20"/>
          <w:szCs w:val="20"/>
        </w:rPr>
        <w:t>veicoli fuori uso</w:t>
      </w:r>
      <w:r w:rsidRPr="7255FD37">
        <w:rPr>
          <w:rFonts w:ascii="Calibri" w:eastAsia="Times New Roman" w:hAnsi="Calibri" w:cs="Calibri"/>
          <w:sz w:val="20"/>
          <w:szCs w:val="20"/>
        </w:rPr>
        <w:t xml:space="preserve"> quali fonti strategiche di </w:t>
      </w:r>
      <w:r w:rsidRPr="00131317">
        <w:rPr>
          <w:rFonts w:ascii="Calibri" w:eastAsia="Times New Roman" w:hAnsi="Calibri" w:cs="Calibri"/>
          <w:b/>
          <w:bCs/>
          <w:sz w:val="20"/>
          <w:szCs w:val="20"/>
        </w:rPr>
        <w:t>materie prime critiche</w:t>
      </w:r>
      <w:r w:rsidRPr="7255FD37">
        <w:rPr>
          <w:rFonts w:ascii="Calibri" w:eastAsia="Times New Roman" w:hAnsi="Calibri" w:cs="Calibri"/>
          <w:sz w:val="20"/>
          <w:szCs w:val="20"/>
        </w:rPr>
        <w:t xml:space="preserve">, in coerenza con gli obiettivi del Regolamento (UE) 2024/1252 (Critical </w:t>
      </w:r>
      <w:proofErr w:type="spellStart"/>
      <w:r w:rsidRPr="7255FD37">
        <w:rPr>
          <w:rFonts w:ascii="Calibri" w:eastAsia="Times New Roman" w:hAnsi="Calibri" w:cs="Calibri"/>
          <w:sz w:val="20"/>
          <w:szCs w:val="20"/>
        </w:rPr>
        <w:t>Raw</w:t>
      </w:r>
      <w:proofErr w:type="spellEnd"/>
      <w:r w:rsidRPr="7255FD37">
        <w:rPr>
          <w:rFonts w:ascii="Calibri" w:eastAsia="Times New Roman" w:hAnsi="Calibri" w:cs="Calibri"/>
          <w:sz w:val="20"/>
          <w:szCs w:val="20"/>
        </w:rPr>
        <w:t xml:space="preserve"> </w:t>
      </w:r>
      <w:proofErr w:type="spellStart"/>
      <w:r w:rsidRPr="7255FD37">
        <w:rPr>
          <w:rFonts w:ascii="Calibri" w:eastAsia="Times New Roman" w:hAnsi="Calibri" w:cs="Calibri"/>
          <w:sz w:val="20"/>
          <w:szCs w:val="20"/>
        </w:rPr>
        <w:t>Materials</w:t>
      </w:r>
      <w:proofErr w:type="spellEnd"/>
      <w:r w:rsidRPr="7255FD37">
        <w:rPr>
          <w:rFonts w:ascii="Calibri" w:eastAsia="Times New Roman" w:hAnsi="Calibri" w:cs="Calibri"/>
          <w:sz w:val="20"/>
          <w:szCs w:val="20"/>
        </w:rPr>
        <w:t xml:space="preserve"> Act), del Regolamento (UE) 2023/1542 sulle batterie e i rifiuti di batterie</w:t>
      </w:r>
      <w:r w:rsidR="00131317">
        <w:rPr>
          <w:rFonts w:ascii="Calibri" w:eastAsia="Times New Roman" w:hAnsi="Calibri" w:cs="Calibri"/>
          <w:sz w:val="20"/>
          <w:szCs w:val="20"/>
        </w:rPr>
        <w:t>,</w:t>
      </w:r>
      <w:r w:rsidRPr="7255FD37">
        <w:rPr>
          <w:rFonts w:ascii="Calibri" w:eastAsia="Times New Roman" w:hAnsi="Calibri" w:cs="Calibri"/>
          <w:sz w:val="20"/>
          <w:szCs w:val="20"/>
        </w:rPr>
        <w:t xml:space="preserve"> e del Regolamento (UE) 2026/1738 sui veicoli fuori uso. Nell’ambito dell’aggiornamento saranno pertanto approfonditi i temi connessi al rafforzamento delle filiere regionali di raccolta, trattamento e riciclaggio, favorendo il recupero delle materie prime critiche e il loro reinserimento nei cicli produttivi.</w:t>
      </w:r>
      <w:r w:rsidR="00DC341C" w:rsidRPr="7255FD37">
        <w:rPr>
          <w:rFonts w:ascii="Calibri" w:eastAsia="Times New Roman" w:hAnsi="Calibri" w:cs="Calibri"/>
          <w:sz w:val="20"/>
          <w:szCs w:val="20"/>
        </w:rPr>
        <w:t xml:space="preserve"> </w:t>
      </w:r>
      <w:r w:rsidRPr="7255FD37">
        <w:rPr>
          <w:rFonts w:ascii="Calibri" w:eastAsia="Times New Roman" w:hAnsi="Calibri" w:cs="Calibri"/>
          <w:sz w:val="20"/>
          <w:szCs w:val="20"/>
        </w:rPr>
        <w:t xml:space="preserve">Analogamente, sarà posta attenzione alla valutazione </w:t>
      </w:r>
      <w:r w:rsidR="25B99921" w:rsidRPr="79E8FBB9">
        <w:rPr>
          <w:rFonts w:ascii="Calibri" w:eastAsia="Times New Roman" w:hAnsi="Calibri" w:cs="Calibri"/>
          <w:sz w:val="20"/>
          <w:szCs w:val="20"/>
        </w:rPr>
        <w:t>del</w:t>
      </w:r>
      <w:r w:rsidRPr="79E8FBB9">
        <w:rPr>
          <w:rFonts w:ascii="Calibri" w:eastAsia="Times New Roman" w:hAnsi="Calibri" w:cs="Calibri"/>
          <w:sz w:val="20"/>
          <w:szCs w:val="20"/>
        </w:rPr>
        <w:t>l'adeguatezza</w:t>
      </w:r>
      <w:r w:rsidRPr="7255FD37">
        <w:rPr>
          <w:rFonts w:ascii="Calibri" w:eastAsia="Times New Roman" w:hAnsi="Calibri" w:cs="Calibri"/>
          <w:sz w:val="20"/>
          <w:szCs w:val="20"/>
        </w:rPr>
        <w:t xml:space="preserve"> del sistema impiantistico regionale </w:t>
      </w:r>
      <w:r w:rsidR="1A10092A" w:rsidRPr="005F2E1B">
        <w:rPr>
          <w:rFonts w:ascii="Calibri" w:eastAsia="Times New Roman" w:hAnsi="Calibri" w:cs="Calibri"/>
          <w:sz w:val="20"/>
          <w:szCs w:val="20"/>
        </w:rPr>
        <w:t>e alla stima dell'evoluzione prospettica dei flussi, al fine di</w:t>
      </w:r>
      <w:r w:rsidR="1A10092A" w:rsidRPr="574FE9FC">
        <w:rPr>
          <w:rFonts w:ascii="Calibri" w:eastAsia="Times New Roman" w:hAnsi="Calibri" w:cs="Calibri"/>
          <w:sz w:val="20"/>
          <w:szCs w:val="20"/>
        </w:rPr>
        <w:t xml:space="preserve"> </w:t>
      </w:r>
      <w:r w:rsidRPr="7255FD37">
        <w:rPr>
          <w:rFonts w:ascii="Calibri" w:eastAsia="Times New Roman" w:hAnsi="Calibri" w:cs="Calibri"/>
          <w:sz w:val="20"/>
          <w:szCs w:val="20"/>
        </w:rPr>
        <w:t>garantire la gestione in sicurezza dei flussi emergenti, con particolare riferimento alle batterie al litio, ai sistemi di accumulo, ai pannelli fotovoltaici e ai veicoli elettrici a fine vita. Tali approfondimenti concorreranno a orientare le scelte pianificatorie regionali in materia di economia circolare, autonomia strategica delle risorse</w:t>
      </w:r>
      <w:r w:rsidR="783C2837" w:rsidRPr="7EA4472C">
        <w:rPr>
          <w:rFonts w:ascii="Calibri" w:eastAsia="Times New Roman" w:hAnsi="Calibri" w:cs="Calibri"/>
          <w:sz w:val="20"/>
          <w:szCs w:val="20"/>
        </w:rPr>
        <w:t>,</w:t>
      </w:r>
      <w:r w:rsidRPr="7255FD37">
        <w:rPr>
          <w:rFonts w:ascii="Calibri" w:eastAsia="Times New Roman" w:hAnsi="Calibri" w:cs="Calibri"/>
          <w:sz w:val="20"/>
          <w:szCs w:val="20"/>
        </w:rPr>
        <w:t xml:space="preserve"> </w:t>
      </w:r>
      <w:r w:rsidR="783C2837" w:rsidRPr="005F2E1B">
        <w:rPr>
          <w:rFonts w:ascii="Calibri" w:eastAsia="Times New Roman" w:hAnsi="Calibri" w:cs="Calibri"/>
          <w:sz w:val="20"/>
          <w:szCs w:val="20"/>
        </w:rPr>
        <w:t xml:space="preserve">sviluppo delle filiere industriali del </w:t>
      </w:r>
      <w:r w:rsidR="00661524">
        <w:rPr>
          <w:rFonts w:ascii="Calibri" w:eastAsia="Times New Roman" w:hAnsi="Calibri" w:cs="Calibri"/>
          <w:sz w:val="20"/>
          <w:szCs w:val="20"/>
        </w:rPr>
        <w:t>riciclaggio</w:t>
      </w:r>
      <w:r w:rsidRPr="72611092">
        <w:rPr>
          <w:rFonts w:ascii="Calibri" w:eastAsia="Times New Roman" w:hAnsi="Calibri" w:cs="Calibri"/>
          <w:sz w:val="20"/>
          <w:szCs w:val="20"/>
        </w:rPr>
        <w:t xml:space="preserve"> e resilienza del sistema produttivo</w:t>
      </w:r>
      <w:r w:rsidR="00DC341C" w:rsidRPr="72611092">
        <w:rPr>
          <w:rFonts w:ascii="Calibri" w:eastAsia="Times New Roman" w:hAnsi="Calibri" w:cs="Calibri"/>
          <w:sz w:val="20"/>
          <w:szCs w:val="20"/>
        </w:rPr>
        <w:t xml:space="preserve"> </w:t>
      </w:r>
      <w:r w:rsidRPr="72611092">
        <w:rPr>
          <w:rFonts w:ascii="Calibri" w:eastAsia="Times New Roman" w:hAnsi="Calibri" w:cs="Calibri"/>
          <w:sz w:val="20"/>
          <w:szCs w:val="20"/>
        </w:rPr>
        <w:t>locale.</w:t>
      </w:r>
    </w:p>
    <w:p w14:paraId="3DB76871" w14:textId="32F38A2C" w:rsidR="2BA2E1DE" w:rsidRPr="005F2E1B" w:rsidRDefault="2783B10C" w:rsidP="005F2E1B">
      <w:pPr>
        <w:spacing w:after="0" w:line="300" w:lineRule="auto"/>
        <w:jc w:val="both"/>
        <w:rPr>
          <w:rFonts w:ascii="Segoe UI" w:eastAsia="Segoe UI" w:hAnsi="Segoe UI" w:cs="Segoe UI"/>
          <w:sz w:val="21"/>
          <w:szCs w:val="21"/>
        </w:rPr>
      </w:pPr>
      <w:r w:rsidRPr="005F2E1B">
        <w:rPr>
          <w:rFonts w:ascii="Calibri" w:eastAsia="Times New Roman" w:hAnsi="Calibri" w:cs="Calibri"/>
          <w:sz w:val="20"/>
          <w:szCs w:val="20"/>
        </w:rPr>
        <w:t xml:space="preserve">Per quanto riguarda la filiera dei </w:t>
      </w:r>
      <w:r w:rsidRPr="00131317">
        <w:rPr>
          <w:rFonts w:ascii="Calibri" w:eastAsia="Times New Roman" w:hAnsi="Calibri" w:cs="Calibri"/>
          <w:b/>
          <w:bCs/>
          <w:sz w:val="20"/>
          <w:szCs w:val="20"/>
        </w:rPr>
        <w:t>rifiuti da costruzione e demolizione</w:t>
      </w:r>
      <w:r w:rsidRPr="005F2E1B">
        <w:rPr>
          <w:rFonts w:ascii="Calibri" w:eastAsia="Times New Roman" w:hAnsi="Calibri" w:cs="Calibri"/>
          <w:sz w:val="20"/>
          <w:szCs w:val="20"/>
        </w:rPr>
        <w:t>, il programma proseguirà la diffusione della demolizione selettiva, il recupero di qualità dei materiali e la valorizzazione degli aggregati riciclati. Particolare attenzione dovrà essere riservata allo sviluppo degli utilizzi effettivi dei materiali recuperati, alla piena integrazione tra gestione dei rifiuti da costruzione e demolizione, terre e rocce da scavo e processi di rigenerazione urbana, nonché al consolidamento delle condizioni tecniche, normative e di mercato necessarie per incrementare il reimpiego delle risorse recuperate e ridurre il consumo di materiali naturali. Sarà inoltre favorito il ricorso agli strumenti di qualificazione ambientale e agli istituti dell'End of Waste, al fine di rafforzare il contributo della filiera agli obiettivi regionali di economia circolare.</w:t>
      </w:r>
      <w:r w:rsidR="1588F4FC" w:rsidRPr="74A94A81">
        <w:rPr>
          <w:rFonts w:ascii="Calibri" w:eastAsia="Times New Roman" w:hAnsi="Calibri" w:cs="Calibri"/>
          <w:sz w:val="20"/>
          <w:szCs w:val="20"/>
        </w:rPr>
        <w:t xml:space="preserve"> </w:t>
      </w:r>
      <w:r w:rsidR="1588F4FC" w:rsidRPr="005F2E1B">
        <w:rPr>
          <w:rFonts w:ascii="Calibri" w:eastAsia="Times New Roman" w:hAnsi="Calibri" w:cs="Calibri"/>
          <w:sz w:val="20"/>
          <w:szCs w:val="20"/>
        </w:rPr>
        <w:t>Particolare attenzione sarà dedicata allo sviluppo di soluzioni tecnologiche e organizzative finalizzate a incrementare il recupero di qualità dei rifiuti da costruzione e demolizione, ridurre la produzione di scarti, favorire l’impiego di aggregati riciclati in applicazioni a maggior valore aggiunto e rafforzare l’integrazione tra filiere del riciclo e settore delle costruzioni.</w:t>
      </w:r>
    </w:p>
    <w:p w14:paraId="1871D1F8" w14:textId="2E494D25"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Per quanto riguarda le </w:t>
      </w:r>
      <w:r w:rsidRPr="005F2E1B">
        <w:rPr>
          <w:rFonts w:ascii="Calibri" w:eastAsia="Times New Roman" w:hAnsi="Calibri" w:cs="Calibri"/>
          <w:b/>
          <w:kern w:val="0"/>
          <w:sz w:val="20"/>
          <w:szCs w:val="20"/>
          <w14:ligatures w14:val="none"/>
        </w:rPr>
        <w:t>scorie di acciaieria</w:t>
      </w:r>
      <w:r w:rsidRPr="00907B21">
        <w:rPr>
          <w:rFonts w:ascii="Calibri" w:eastAsia="Times New Roman" w:hAnsi="Calibri" w:cs="Calibri"/>
          <w:kern w:val="0"/>
          <w:sz w:val="20"/>
          <w:szCs w:val="20"/>
          <w14:ligatures w14:val="none"/>
        </w:rPr>
        <w:t xml:space="preserve">, si evidenzia come Regione Lombardia abbia già definito un quadro organico di riferimento attraverso l’approvazione di specifiche linee guida, sia per le scorie nere da forno elettrico sia per le scorie bianche da metallurgia secondaria. Analogo approccio è stato adottato per le </w:t>
      </w:r>
      <w:r w:rsidRPr="005F2E1B">
        <w:rPr>
          <w:rFonts w:ascii="Calibri" w:eastAsia="Times New Roman" w:hAnsi="Calibri" w:cs="Calibri"/>
          <w:b/>
          <w:kern w:val="0"/>
          <w:sz w:val="20"/>
          <w:szCs w:val="20"/>
          <w14:ligatures w14:val="none"/>
        </w:rPr>
        <w:t>terre di fonderia</w:t>
      </w:r>
      <w:r w:rsidRPr="00907B21">
        <w:rPr>
          <w:rFonts w:ascii="Calibri" w:eastAsia="Times New Roman" w:hAnsi="Calibri" w:cs="Calibri"/>
          <w:kern w:val="0"/>
          <w:sz w:val="20"/>
          <w:szCs w:val="20"/>
          <w14:ligatures w14:val="none"/>
        </w:rPr>
        <w:t xml:space="preserve"> di metalli ferrosi e non ferrosi, per le quali sono stati definiti specifici indirizzi tecnici e modalità operative. Tali strumenti hanno consentito di uniformare i criteri di gestione e valorizzazione dei materiali, sia come sottoprodotti sia nell’ambito della cessazione della qualifica di rifiuto (End of Waste), favorendo lo sviluppo di filiere di recupero di materia e garantendo maggiore certezza operativa per gli operatori e per le amministrazioni competenti.</w:t>
      </w:r>
    </w:p>
    <w:p w14:paraId="4A9DB93F" w14:textId="54F5379B" w:rsidR="00907B21" w:rsidRPr="00907B21" w:rsidRDefault="75A7B77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In relazione alle </w:t>
      </w:r>
      <w:r w:rsidRPr="005F2E1B">
        <w:rPr>
          <w:rFonts w:ascii="Calibri" w:eastAsia="Times New Roman" w:hAnsi="Calibri" w:cs="Calibri"/>
          <w:b/>
          <w:bCs/>
          <w:kern w:val="0"/>
          <w:sz w:val="20"/>
          <w:szCs w:val="20"/>
          <w14:ligatures w14:val="none"/>
        </w:rPr>
        <w:t>scorie derivanti dagli impianti di incenerimento</w:t>
      </w:r>
      <w:r w:rsidRPr="00907B21">
        <w:rPr>
          <w:rFonts w:ascii="Calibri" w:eastAsia="Times New Roman" w:hAnsi="Calibri" w:cs="Calibri"/>
          <w:kern w:val="0"/>
          <w:sz w:val="20"/>
          <w:szCs w:val="20"/>
          <w14:ligatures w14:val="none"/>
        </w:rPr>
        <w:t xml:space="preserve"> (EER 19 01 12), la pianificazione regionale intende promuovere un ulteriore sviluppo delle condizioni per il recupero di materia, in coerenza con gli obiettivi di riduzione del conferimento in discarica. </w:t>
      </w:r>
      <w:r w:rsidR="00907B21" w:rsidRPr="00907B21">
        <w:rPr>
          <w:rFonts w:ascii="Calibri" w:eastAsia="Times New Roman" w:hAnsi="Calibri" w:cs="Calibri"/>
          <w:kern w:val="0"/>
          <w:sz w:val="20"/>
          <w:szCs w:val="20"/>
          <w14:ligatures w14:val="none"/>
        </w:rPr>
        <w:t>Tali approfondimenti si inseriscono nel più ampio contesto delle criticità applicative emerse in materia di End of Waste, anche in relazione all’attuazione del decreto ministeriale n. 127/2024, e sono finalizzati a promuovere un approccio coerente e integrato che consenta di valorizzare flussi attualmente caratterizzati da limitate possibilità di recupero.</w:t>
      </w:r>
    </w:p>
    <w:p w14:paraId="744AB0A4" w14:textId="20218B70" w:rsidR="004A4402" w:rsidRPr="00907B21" w:rsidRDefault="00131317" w:rsidP="00907B21">
      <w:pPr>
        <w:spacing w:after="120" w:line="264" w:lineRule="auto"/>
        <w:jc w:val="both"/>
        <w:rPr>
          <w:rFonts w:ascii="Calibri" w:eastAsia="Times New Roman" w:hAnsi="Calibri" w:cs="Calibri"/>
          <w:kern w:val="0"/>
          <w:sz w:val="20"/>
          <w:szCs w:val="20"/>
          <w14:ligatures w14:val="none"/>
        </w:rPr>
      </w:pPr>
      <w:r>
        <w:rPr>
          <w:rFonts w:ascii="Calibri" w:eastAsia="Times New Roman" w:hAnsi="Calibri" w:cs="Calibri"/>
          <w:sz w:val="20"/>
          <w:szCs w:val="20"/>
        </w:rPr>
        <w:t>Infine, i</w:t>
      </w:r>
      <w:r w:rsidR="63E793DA" w:rsidRPr="74A94A81">
        <w:rPr>
          <w:rFonts w:ascii="Calibri" w:eastAsia="Times New Roman" w:hAnsi="Calibri" w:cs="Calibri"/>
          <w:sz w:val="20"/>
          <w:szCs w:val="20"/>
        </w:rPr>
        <w:t xml:space="preserve">l </w:t>
      </w:r>
      <w:r w:rsidR="004A4402" w:rsidRPr="74A94A81">
        <w:rPr>
          <w:rFonts w:ascii="Calibri" w:eastAsia="Times New Roman" w:hAnsi="Calibri" w:cs="Calibri"/>
          <w:sz w:val="20"/>
          <w:szCs w:val="20"/>
        </w:rPr>
        <w:t>tema dei rifiuti da bonifica</w:t>
      </w:r>
      <w:r w:rsidR="66FAAFDE" w:rsidRPr="74A94A81">
        <w:rPr>
          <w:rFonts w:ascii="Calibri" w:eastAsia="Times New Roman" w:hAnsi="Calibri" w:cs="Calibri"/>
          <w:sz w:val="20"/>
          <w:szCs w:val="20"/>
        </w:rPr>
        <w:t xml:space="preserve"> sarà approfondito </w:t>
      </w:r>
      <w:r w:rsidR="7C9158B7" w:rsidRPr="74A94A81">
        <w:rPr>
          <w:rFonts w:ascii="Calibri" w:eastAsia="Times New Roman" w:hAnsi="Calibri" w:cs="Calibri"/>
          <w:sz w:val="20"/>
          <w:szCs w:val="20"/>
        </w:rPr>
        <w:t>n</w:t>
      </w:r>
      <w:r w:rsidR="66FAAFDE" w:rsidRPr="74A94A81">
        <w:rPr>
          <w:rFonts w:ascii="Calibri" w:eastAsia="Times New Roman" w:hAnsi="Calibri" w:cs="Calibri"/>
          <w:sz w:val="20"/>
          <w:szCs w:val="20"/>
        </w:rPr>
        <w:t xml:space="preserve">ella </w:t>
      </w:r>
      <w:r w:rsidR="7544A3E9" w:rsidRPr="74A94A81">
        <w:rPr>
          <w:rFonts w:ascii="Calibri" w:eastAsia="Times New Roman" w:hAnsi="Calibri" w:cs="Calibri"/>
          <w:sz w:val="20"/>
          <w:szCs w:val="20"/>
        </w:rPr>
        <w:t xml:space="preserve">apposita </w:t>
      </w:r>
      <w:r w:rsidR="66FAAFDE" w:rsidRPr="74A94A81">
        <w:rPr>
          <w:rFonts w:ascii="Calibri" w:eastAsia="Times New Roman" w:hAnsi="Calibri" w:cs="Calibri"/>
          <w:sz w:val="20"/>
          <w:szCs w:val="20"/>
        </w:rPr>
        <w:t>sezione del PRB</w:t>
      </w:r>
      <w:r w:rsidR="004A4402" w:rsidRPr="74A94A81">
        <w:rPr>
          <w:rFonts w:ascii="Calibri" w:eastAsia="Times New Roman" w:hAnsi="Calibri" w:cs="Calibri"/>
          <w:sz w:val="20"/>
          <w:szCs w:val="20"/>
        </w:rPr>
        <w:t>.</w:t>
      </w:r>
    </w:p>
    <w:p w14:paraId="7C8597A6" w14:textId="77777777" w:rsidR="00131317" w:rsidRPr="00907B21" w:rsidRDefault="00131317" w:rsidP="00907B21">
      <w:pPr>
        <w:spacing w:after="120" w:line="264" w:lineRule="auto"/>
        <w:jc w:val="both"/>
        <w:rPr>
          <w:rFonts w:ascii="Calibri" w:eastAsia="Times New Roman" w:hAnsi="Calibri" w:cs="Calibri"/>
          <w:kern w:val="0"/>
          <w:sz w:val="20"/>
          <w:szCs w:val="20"/>
          <w14:ligatures w14:val="none"/>
        </w:rPr>
      </w:pPr>
    </w:p>
    <w:p w14:paraId="75C751D7" w14:textId="2221BBA5" w:rsidR="00907B21" w:rsidRPr="00907B21" w:rsidRDefault="0016127A" w:rsidP="00907B21">
      <w:pPr>
        <w:keepNext/>
        <w:keepLines/>
        <w:spacing w:before="80" w:after="0" w:line="240" w:lineRule="auto"/>
        <w:jc w:val="both"/>
        <w:outlineLvl w:val="1"/>
        <w:rPr>
          <w:rFonts w:ascii="Calibri" w:eastAsia="Times New Roman" w:hAnsi="Calibri" w:cs="Calibri"/>
          <w:color w:val="215E99"/>
          <w:kern w:val="0"/>
          <w:sz w:val="28"/>
          <w:szCs w:val="28"/>
          <w14:ligatures w14:val="none"/>
        </w:rPr>
      </w:pPr>
      <w:bookmarkStart w:id="142" w:name="_Toc227079469"/>
      <w:bookmarkStart w:id="143" w:name="_Toc227079876"/>
      <w:bookmarkStart w:id="144" w:name="_Toc227080571"/>
      <w:bookmarkStart w:id="145" w:name="_Toc227080844"/>
      <w:bookmarkStart w:id="146" w:name="_Toc237598255"/>
      <w:bookmarkStart w:id="147" w:name="_Toc238813481"/>
      <w:r>
        <w:rPr>
          <w:rFonts w:ascii="Calibri" w:eastAsia="Times New Roman" w:hAnsi="Calibri" w:cs="Calibri"/>
          <w:color w:val="215E99"/>
          <w:kern w:val="0"/>
          <w:sz w:val="28"/>
          <w:szCs w:val="28"/>
          <w14:ligatures w14:val="none"/>
        </w:rPr>
        <w:t>6</w:t>
      </w:r>
      <w:r w:rsidR="00907B21" w:rsidRPr="00907B21">
        <w:rPr>
          <w:rFonts w:ascii="Calibri" w:eastAsia="Times New Roman" w:hAnsi="Calibri" w:cs="Calibri"/>
          <w:color w:val="215E99"/>
          <w:kern w:val="0"/>
          <w:sz w:val="28"/>
          <w:szCs w:val="28"/>
          <w14:ligatures w14:val="none"/>
        </w:rPr>
        <w:t>.4 Programma sulla gestione dei fanghi da depurazione</w:t>
      </w:r>
      <w:bookmarkEnd w:id="142"/>
      <w:bookmarkEnd w:id="143"/>
      <w:bookmarkEnd w:id="144"/>
      <w:bookmarkEnd w:id="145"/>
      <w:bookmarkEnd w:id="146"/>
      <w:bookmarkEnd w:id="147"/>
      <w:r w:rsidR="00907B21" w:rsidRPr="00907B21">
        <w:rPr>
          <w:rFonts w:ascii="Calibri" w:eastAsia="Times New Roman" w:hAnsi="Calibri" w:cs="Calibri"/>
          <w:color w:val="215E99"/>
          <w:kern w:val="0"/>
          <w:sz w:val="28"/>
          <w:szCs w:val="28"/>
          <w14:ligatures w14:val="none"/>
        </w:rPr>
        <w:t xml:space="preserve"> </w:t>
      </w:r>
    </w:p>
    <w:p w14:paraId="18A37B92" w14:textId="518C3EA9" w:rsidR="00907B21" w:rsidRPr="00907B21" w:rsidRDefault="00907B21" w:rsidP="00907B21">
      <w:pPr>
        <w:spacing w:after="120" w:line="264" w:lineRule="auto"/>
        <w:jc w:val="both"/>
      </w:pPr>
    </w:p>
    <w:p w14:paraId="67395EC0" w14:textId="6896F73B" w:rsidR="00907B21" w:rsidRPr="00907B21" w:rsidRDefault="726E43D8" w:rsidP="00907B21">
      <w:pPr>
        <w:spacing w:after="120" w:line="264" w:lineRule="auto"/>
        <w:jc w:val="both"/>
        <w:rPr>
          <w:rFonts w:ascii="Calibri" w:eastAsia="Times New Roman" w:hAnsi="Calibri" w:cs="Calibri"/>
          <w:sz w:val="20"/>
          <w:szCs w:val="20"/>
        </w:rPr>
      </w:pPr>
      <w:r w:rsidRPr="5CE61045">
        <w:rPr>
          <w:rFonts w:ascii="Calibri" w:eastAsia="Times New Roman" w:hAnsi="Calibri" w:cs="Calibri"/>
          <w:sz w:val="20"/>
          <w:szCs w:val="20"/>
        </w:rPr>
        <w:t xml:space="preserve">Il Piano Fanghi sarà </w:t>
      </w:r>
      <w:r w:rsidR="6AECB51D" w:rsidRPr="5CE61045">
        <w:rPr>
          <w:rFonts w:ascii="Calibri" w:eastAsia="Times New Roman" w:hAnsi="Calibri" w:cs="Calibri"/>
          <w:sz w:val="20"/>
          <w:szCs w:val="20"/>
        </w:rPr>
        <w:t xml:space="preserve">aggiornato </w:t>
      </w:r>
      <w:r w:rsidRPr="5CE61045">
        <w:rPr>
          <w:rFonts w:ascii="Calibri" w:eastAsia="Times New Roman" w:hAnsi="Calibri" w:cs="Calibri"/>
          <w:sz w:val="20"/>
          <w:szCs w:val="20"/>
        </w:rPr>
        <w:t xml:space="preserve">tenendo conto del quadro normativo europeo, nazionale e regionale vigente e in evoluzione, con particolare riferimento alla disciplina dei fertilizzanti, alla gestione dei fanghi di depurazione e al settore della depurazione delle acque reflue urbane. In tale contesto, assumono particolare rilevanza la Direttiva (UE) 2024/3019 sul trattamento delle acque reflue urbane, che ha aggiornato e sostituito la precedente Direttiva 91/271/CEE, richiamando la necessità di promuovere una gestione sostenibile dei fanghi prodotti dagli impianti di depurazione secondo i principi dell'economia circolare e della tutela ambientale, </w:t>
      </w:r>
      <w:r w:rsidR="49B6C627" w:rsidRPr="5CE61045">
        <w:rPr>
          <w:rFonts w:ascii="Calibri" w:eastAsia="Times New Roman" w:hAnsi="Calibri" w:cs="Calibri"/>
          <w:sz w:val="20"/>
          <w:szCs w:val="20"/>
        </w:rPr>
        <w:t xml:space="preserve">con l’obiettivo di garantire la chiusura del ciclo nel rispetto dei princìpi di prossimità e autosufficienza, </w:t>
      </w:r>
      <w:r w:rsidRPr="5CE61045">
        <w:rPr>
          <w:rFonts w:ascii="Calibri" w:eastAsia="Times New Roman" w:hAnsi="Calibri" w:cs="Calibri"/>
          <w:sz w:val="20"/>
          <w:szCs w:val="20"/>
        </w:rPr>
        <w:t>nonché la normativa nazionale e regionale relativa al recupero e all'utilizzo dei fanghi in agricoltura e alla produzione di fertilizzanti.</w:t>
      </w:r>
    </w:p>
    <w:p w14:paraId="421B288D" w14:textId="2241990E" w:rsidR="00C812D4" w:rsidRPr="00C812D4" w:rsidRDefault="007751E4" w:rsidP="00C812D4">
      <w:pPr>
        <w:spacing w:after="120" w:line="264"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Sulla base de</w:t>
      </w:r>
      <w:r w:rsidR="00F93FBB">
        <w:rPr>
          <w:rFonts w:ascii="Calibri" w:eastAsia="Times New Roman" w:hAnsi="Calibri" w:cs="Calibri"/>
          <w:kern w:val="0"/>
          <w:sz w:val="20"/>
          <w:szCs w:val="20"/>
          <w14:ligatures w14:val="none"/>
        </w:rPr>
        <w:t>gli ultimi</w:t>
      </w:r>
      <w:r>
        <w:rPr>
          <w:rFonts w:ascii="Calibri" w:eastAsia="Times New Roman" w:hAnsi="Calibri" w:cs="Calibri"/>
          <w:kern w:val="0"/>
          <w:sz w:val="20"/>
          <w:szCs w:val="20"/>
          <w14:ligatures w14:val="none"/>
        </w:rPr>
        <w:t xml:space="preserve"> dati </w:t>
      </w:r>
      <w:r w:rsidR="00E92340">
        <w:rPr>
          <w:rFonts w:ascii="Calibri" w:eastAsia="Times New Roman" w:hAnsi="Calibri" w:cs="Calibri"/>
          <w:kern w:val="0"/>
          <w:sz w:val="20"/>
          <w:szCs w:val="20"/>
          <w14:ligatures w14:val="none"/>
        </w:rPr>
        <w:t xml:space="preserve">di </w:t>
      </w:r>
      <w:r>
        <w:rPr>
          <w:rFonts w:ascii="Calibri" w:eastAsia="Times New Roman" w:hAnsi="Calibri" w:cs="Calibri"/>
          <w:kern w:val="0"/>
          <w:sz w:val="20"/>
          <w:szCs w:val="20"/>
          <w14:ligatures w14:val="none"/>
        </w:rPr>
        <w:t>ARPA Lombardia</w:t>
      </w:r>
      <w:r w:rsidR="00231B88">
        <w:rPr>
          <w:rFonts w:ascii="Calibri" w:eastAsia="Times New Roman" w:hAnsi="Calibri" w:cs="Calibri"/>
          <w:kern w:val="0"/>
          <w:sz w:val="20"/>
          <w:szCs w:val="20"/>
          <w14:ligatures w14:val="none"/>
        </w:rPr>
        <w:t xml:space="preserve">, </w:t>
      </w:r>
      <w:r w:rsidR="000975F0">
        <w:rPr>
          <w:rFonts w:ascii="Calibri" w:eastAsia="Times New Roman" w:hAnsi="Calibri" w:cs="Calibri"/>
          <w:kern w:val="0"/>
          <w:sz w:val="20"/>
          <w:szCs w:val="20"/>
          <w14:ligatures w14:val="none"/>
        </w:rPr>
        <w:t xml:space="preserve">si evince che </w:t>
      </w:r>
      <w:r w:rsidR="00231B88">
        <w:rPr>
          <w:rFonts w:ascii="Calibri" w:eastAsia="Times New Roman" w:hAnsi="Calibri" w:cs="Calibri"/>
          <w:kern w:val="0"/>
          <w:sz w:val="20"/>
          <w:szCs w:val="20"/>
          <w14:ligatures w14:val="none"/>
        </w:rPr>
        <w:t>i</w:t>
      </w:r>
      <w:r w:rsidR="00C812D4" w:rsidRPr="00C812D4">
        <w:rPr>
          <w:rFonts w:ascii="Calibri" w:eastAsia="Times New Roman" w:hAnsi="Calibri" w:cs="Calibri"/>
          <w:kern w:val="0"/>
          <w:sz w:val="20"/>
          <w:szCs w:val="20"/>
          <w14:ligatures w14:val="none"/>
        </w:rPr>
        <w:t>l sistema lombardo di gestione dei fanghi continua a presentare caratteristiche di sostanziale autosufficienza, grazie a una rete impiantistica in grado di trattare la maggior parte dei quantitativi prodotti sul territorio regionale. Nel 2023</w:t>
      </w:r>
      <w:r w:rsidR="000975F0">
        <w:rPr>
          <w:rFonts w:ascii="Calibri" w:eastAsia="Times New Roman" w:hAnsi="Calibri" w:cs="Calibri"/>
          <w:kern w:val="0"/>
          <w:sz w:val="20"/>
          <w:szCs w:val="20"/>
          <w14:ligatures w14:val="none"/>
        </w:rPr>
        <w:t>, infatti,</w:t>
      </w:r>
      <w:r w:rsidR="00C812D4" w:rsidRPr="00C812D4">
        <w:rPr>
          <w:rFonts w:ascii="Calibri" w:eastAsia="Times New Roman" w:hAnsi="Calibri" w:cs="Calibri"/>
          <w:kern w:val="0"/>
          <w:sz w:val="20"/>
          <w:szCs w:val="20"/>
          <w14:ligatures w14:val="none"/>
        </w:rPr>
        <w:t xml:space="preserve"> la produzione di fanghi riconducibili ai codici EER ammessi dalla DGR 2031/2014 e </w:t>
      </w:r>
      <w:proofErr w:type="spellStart"/>
      <w:r w:rsidR="00C812D4" w:rsidRPr="00C812D4">
        <w:rPr>
          <w:rFonts w:ascii="Calibri" w:eastAsia="Times New Roman" w:hAnsi="Calibri" w:cs="Calibri"/>
          <w:kern w:val="0"/>
          <w:sz w:val="20"/>
          <w:szCs w:val="20"/>
          <w14:ligatures w14:val="none"/>
        </w:rPr>
        <w:t>s.m.i.</w:t>
      </w:r>
      <w:proofErr w:type="spellEnd"/>
      <w:r w:rsidR="00C812D4" w:rsidRPr="00C812D4">
        <w:rPr>
          <w:rFonts w:ascii="Calibri" w:eastAsia="Times New Roman" w:hAnsi="Calibri" w:cs="Calibri"/>
          <w:kern w:val="0"/>
          <w:sz w:val="20"/>
          <w:szCs w:val="20"/>
          <w14:ligatures w14:val="none"/>
        </w:rPr>
        <w:t xml:space="preserve"> è stata pari a 826.835 tonnellate tal quale (134.456 tonnellate di sostanza secca), con una diminuzione del 5,4% rispetto al 2022. I fanghi di origine civile (EER 190805) rappresentano la quota prevalente della produzione regionale, con 509.910 tonnellate, pari a circa il 62% del totale.</w:t>
      </w:r>
    </w:p>
    <w:p w14:paraId="72800982" w14:textId="77777777" w:rsidR="003611A6" w:rsidRDefault="00C812D4" w:rsidP="00C812D4">
      <w:pPr>
        <w:spacing w:after="120" w:line="264" w:lineRule="auto"/>
        <w:jc w:val="both"/>
        <w:rPr>
          <w:rFonts w:ascii="Calibri" w:eastAsia="Times New Roman" w:hAnsi="Calibri" w:cs="Calibri"/>
          <w:kern w:val="0"/>
          <w:sz w:val="20"/>
          <w:szCs w:val="20"/>
          <w14:ligatures w14:val="none"/>
        </w:rPr>
      </w:pPr>
      <w:r w:rsidRPr="00C812D4">
        <w:rPr>
          <w:rFonts w:ascii="Calibri" w:eastAsia="Times New Roman" w:hAnsi="Calibri" w:cs="Calibri"/>
          <w:kern w:val="0"/>
          <w:sz w:val="20"/>
          <w:szCs w:val="20"/>
          <w14:ligatures w14:val="none"/>
        </w:rPr>
        <w:t>L’analisi dei flussi conferma il ruolo prioritario delle forme di recupero, in coerenza con i principi dell’economia circolare. Nel 2023 i fanghi prodotti in Lombardia sono stati destinati principalmente al recupero agronomico e alla produzione di gessi di defecazione, per un quantitativo complessivo di 277.436 tonnellate (32,5% del totale trattato), seguiti dalla digestione anaerobica e dal compostaggio con 171.600 tonnellate (20,1%). Complessivamente, pertanto, oltre la metà dei fanghi prodotti trova destinazione in filiere di recupero di materia o di valorizzazione biologica.</w:t>
      </w:r>
      <w:r>
        <w:rPr>
          <w:rFonts w:ascii="Calibri" w:eastAsia="Times New Roman" w:hAnsi="Calibri" w:cs="Calibri"/>
          <w:kern w:val="0"/>
          <w:sz w:val="20"/>
          <w:szCs w:val="20"/>
          <w14:ligatures w14:val="none"/>
        </w:rPr>
        <w:t xml:space="preserve"> </w:t>
      </w:r>
      <w:r w:rsidRPr="00C812D4">
        <w:rPr>
          <w:rFonts w:ascii="Calibri" w:eastAsia="Times New Roman" w:hAnsi="Calibri" w:cs="Calibri"/>
          <w:kern w:val="0"/>
          <w:sz w:val="20"/>
          <w:szCs w:val="20"/>
          <w14:ligatures w14:val="none"/>
        </w:rPr>
        <w:t>Il ricorso ai trattamenti termici si mantiene su valori contenuti rispetto alle principali forme di recupero, con 94.497 tonnellate avviate a incenerimento (11,1% del totale trattato), mentre il conferimento in discarica risulta residuale, pari a 11.780 tonnellate (1,4%), confermando il progressivo superamento delle opzioni di smaltimento finale a favore di soluzioni maggiormente sostenibili.</w:t>
      </w:r>
      <w:r>
        <w:rPr>
          <w:rFonts w:ascii="Calibri" w:eastAsia="Times New Roman" w:hAnsi="Calibri" w:cs="Calibri"/>
          <w:kern w:val="0"/>
          <w:sz w:val="20"/>
          <w:szCs w:val="20"/>
          <w14:ligatures w14:val="none"/>
        </w:rPr>
        <w:t xml:space="preserve"> </w:t>
      </w:r>
    </w:p>
    <w:p w14:paraId="56C9D696" w14:textId="00E529C5" w:rsidR="00C812D4" w:rsidRDefault="00C812D4" w:rsidP="00C812D4">
      <w:pPr>
        <w:spacing w:after="120" w:line="264" w:lineRule="auto"/>
        <w:jc w:val="both"/>
        <w:rPr>
          <w:rFonts w:ascii="Calibri" w:eastAsia="Times New Roman" w:hAnsi="Calibri" w:cs="Calibri"/>
          <w:kern w:val="0"/>
          <w:sz w:val="20"/>
          <w:szCs w:val="20"/>
          <w14:ligatures w14:val="none"/>
        </w:rPr>
      </w:pPr>
      <w:r w:rsidRPr="00C812D4">
        <w:rPr>
          <w:rFonts w:ascii="Calibri" w:eastAsia="Times New Roman" w:hAnsi="Calibri" w:cs="Calibri"/>
          <w:kern w:val="0"/>
          <w:sz w:val="20"/>
          <w:szCs w:val="20"/>
          <w14:ligatures w14:val="none"/>
        </w:rPr>
        <w:t xml:space="preserve">Un ulteriore elemento di rilievo è rappresentato dalla forte capacità di gestione interna del sistema regionale: circa l’80% dei fanghi prodotti in Lombardia viene trattato presso impianti ubicati nel territorio regionale, mentre i quantitativi destinati ad altre regioni riguardano prevalentemente impianti di digestione anaerobica e compostaggio. Questo dato conferma la </w:t>
      </w:r>
      <w:r w:rsidR="000F605C">
        <w:rPr>
          <w:rFonts w:ascii="Calibri" w:eastAsia="Times New Roman" w:hAnsi="Calibri" w:cs="Calibri"/>
          <w:kern w:val="0"/>
          <w:sz w:val="20"/>
          <w:szCs w:val="20"/>
          <w14:ligatures w14:val="none"/>
        </w:rPr>
        <w:t>solidità</w:t>
      </w:r>
      <w:r w:rsidRPr="00C812D4">
        <w:rPr>
          <w:rFonts w:ascii="Calibri" w:eastAsia="Times New Roman" w:hAnsi="Calibri" w:cs="Calibri"/>
          <w:kern w:val="0"/>
          <w:sz w:val="20"/>
          <w:szCs w:val="20"/>
          <w14:ligatures w14:val="none"/>
        </w:rPr>
        <w:t xml:space="preserve"> e l’autosufficienza del sistema lombardo nella gestione dei fanghi di depurazione.</w:t>
      </w:r>
    </w:p>
    <w:p w14:paraId="1A9A7659" w14:textId="1AB25EAB" w:rsidR="009B5428" w:rsidRPr="00907B21" w:rsidRDefault="00D72AD6" w:rsidP="00C812D4">
      <w:pPr>
        <w:spacing w:after="120" w:line="264" w:lineRule="auto"/>
        <w:jc w:val="both"/>
        <w:rPr>
          <w:rFonts w:ascii="Calibri" w:eastAsia="Times New Roman" w:hAnsi="Calibri" w:cs="Calibri"/>
          <w:kern w:val="0"/>
          <w:sz w:val="20"/>
          <w:szCs w:val="20"/>
          <w14:ligatures w14:val="none"/>
        </w:rPr>
      </w:pPr>
      <w:r w:rsidRPr="00D72AD6">
        <w:rPr>
          <w:rFonts w:ascii="Calibri" w:eastAsia="Times New Roman" w:hAnsi="Calibri" w:cs="Calibri"/>
          <w:kern w:val="0"/>
          <w:sz w:val="20"/>
          <w:szCs w:val="20"/>
          <w14:ligatures w14:val="none"/>
        </w:rPr>
        <w:t xml:space="preserve">Nel 2023 </w:t>
      </w:r>
      <w:r w:rsidR="00270996">
        <w:rPr>
          <w:rFonts w:ascii="Calibri" w:eastAsia="Times New Roman" w:hAnsi="Calibri" w:cs="Calibri"/>
          <w:kern w:val="0"/>
          <w:sz w:val="20"/>
          <w:szCs w:val="20"/>
          <w14:ligatures w14:val="none"/>
        </w:rPr>
        <w:t xml:space="preserve">gli impianti di trattamento per il recupero in agricoltura </w:t>
      </w:r>
      <w:r w:rsidR="00F52333">
        <w:rPr>
          <w:rFonts w:ascii="Calibri" w:eastAsia="Times New Roman" w:hAnsi="Calibri" w:cs="Calibri"/>
          <w:kern w:val="0"/>
          <w:sz w:val="20"/>
          <w:szCs w:val="20"/>
          <w14:ligatures w14:val="none"/>
        </w:rPr>
        <w:t xml:space="preserve">hanno </w:t>
      </w:r>
      <w:r w:rsidRPr="00D72AD6">
        <w:rPr>
          <w:rFonts w:ascii="Calibri" w:eastAsia="Times New Roman" w:hAnsi="Calibri" w:cs="Calibri"/>
          <w:kern w:val="0"/>
          <w:sz w:val="20"/>
          <w:szCs w:val="20"/>
          <w14:ligatures w14:val="none"/>
        </w:rPr>
        <w:t>ritirat</w:t>
      </w:r>
      <w:r w:rsidR="00F52333">
        <w:rPr>
          <w:rFonts w:ascii="Calibri" w:eastAsia="Times New Roman" w:hAnsi="Calibri" w:cs="Calibri"/>
          <w:kern w:val="0"/>
          <w:sz w:val="20"/>
          <w:szCs w:val="20"/>
          <w14:ligatures w14:val="none"/>
        </w:rPr>
        <w:t>o</w:t>
      </w:r>
      <w:r w:rsidRPr="00D72AD6">
        <w:rPr>
          <w:rFonts w:ascii="Calibri" w:eastAsia="Times New Roman" w:hAnsi="Calibri" w:cs="Calibri"/>
          <w:kern w:val="0"/>
          <w:sz w:val="20"/>
          <w:szCs w:val="20"/>
          <w14:ligatures w14:val="none"/>
        </w:rPr>
        <w:t xml:space="preserve"> 932.733 t </w:t>
      </w:r>
      <w:r w:rsidR="00DD0495">
        <w:rPr>
          <w:rFonts w:ascii="Calibri" w:eastAsia="Times New Roman" w:hAnsi="Calibri" w:cs="Calibri"/>
          <w:kern w:val="0"/>
          <w:sz w:val="20"/>
          <w:szCs w:val="20"/>
          <w14:ligatures w14:val="none"/>
        </w:rPr>
        <w:t>di fanghi</w:t>
      </w:r>
      <w:r w:rsidRPr="00D72AD6">
        <w:rPr>
          <w:rFonts w:ascii="Calibri" w:eastAsia="Times New Roman" w:hAnsi="Calibri" w:cs="Calibri"/>
          <w:kern w:val="0"/>
          <w:sz w:val="20"/>
          <w:szCs w:val="20"/>
          <w14:ligatures w14:val="none"/>
        </w:rPr>
        <w:t xml:space="preserve"> </w:t>
      </w:r>
      <w:r w:rsidR="004A55E0">
        <w:rPr>
          <w:rFonts w:ascii="Calibri" w:eastAsia="Times New Roman" w:hAnsi="Calibri" w:cs="Calibri"/>
          <w:kern w:val="0"/>
          <w:sz w:val="20"/>
          <w:szCs w:val="20"/>
          <w14:ligatures w14:val="none"/>
        </w:rPr>
        <w:t>(</w:t>
      </w:r>
      <w:r w:rsidRPr="00D72AD6">
        <w:rPr>
          <w:rFonts w:ascii="Calibri" w:eastAsia="Times New Roman" w:hAnsi="Calibri" w:cs="Calibri"/>
          <w:kern w:val="0"/>
          <w:sz w:val="20"/>
          <w:szCs w:val="20"/>
          <w14:ligatures w14:val="none"/>
        </w:rPr>
        <w:t xml:space="preserve">di cui 629.687 t </w:t>
      </w:r>
      <w:r w:rsidR="004A55E0">
        <w:rPr>
          <w:rFonts w:ascii="Calibri" w:eastAsia="Times New Roman" w:hAnsi="Calibri" w:cs="Calibri"/>
          <w:kern w:val="0"/>
          <w:sz w:val="20"/>
          <w:szCs w:val="20"/>
          <w14:ligatures w14:val="none"/>
        </w:rPr>
        <w:t>individuati d</w:t>
      </w:r>
      <w:r w:rsidR="00166447">
        <w:rPr>
          <w:rFonts w:ascii="Calibri" w:eastAsia="Times New Roman" w:hAnsi="Calibri" w:cs="Calibri"/>
          <w:kern w:val="0"/>
          <w:sz w:val="20"/>
          <w:szCs w:val="20"/>
          <w14:ligatures w14:val="none"/>
        </w:rPr>
        <w:t xml:space="preserve">al </w:t>
      </w:r>
      <w:r w:rsidR="009818BB">
        <w:rPr>
          <w:rFonts w:ascii="Calibri" w:eastAsia="Times New Roman" w:hAnsi="Calibri" w:cs="Calibri"/>
          <w:kern w:val="0"/>
          <w:sz w:val="20"/>
          <w:szCs w:val="20"/>
          <w14:ligatures w14:val="none"/>
        </w:rPr>
        <w:t>codice EER</w:t>
      </w:r>
      <w:r w:rsidRPr="00D72AD6">
        <w:rPr>
          <w:rFonts w:ascii="Calibri" w:eastAsia="Times New Roman" w:hAnsi="Calibri" w:cs="Calibri"/>
          <w:kern w:val="0"/>
          <w:sz w:val="20"/>
          <w:szCs w:val="20"/>
          <w14:ligatures w14:val="none"/>
        </w:rPr>
        <w:t xml:space="preserve"> 190805</w:t>
      </w:r>
      <w:r w:rsidR="004A55E0">
        <w:rPr>
          <w:rFonts w:ascii="Calibri" w:eastAsia="Times New Roman" w:hAnsi="Calibri" w:cs="Calibri"/>
          <w:kern w:val="0"/>
          <w:sz w:val="20"/>
          <w:szCs w:val="20"/>
          <w14:ligatures w14:val="none"/>
        </w:rPr>
        <w:t>)</w:t>
      </w:r>
      <w:r w:rsidR="00D55E3E">
        <w:rPr>
          <w:rFonts w:ascii="Calibri" w:eastAsia="Times New Roman" w:hAnsi="Calibri" w:cs="Calibri"/>
          <w:kern w:val="0"/>
          <w:sz w:val="20"/>
          <w:szCs w:val="20"/>
          <w14:ligatures w14:val="none"/>
        </w:rPr>
        <w:t>.</w:t>
      </w:r>
      <w:r w:rsidR="004A55E0">
        <w:rPr>
          <w:rFonts w:ascii="Calibri" w:eastAsia="Times New Roman" w:hAnsi="Calibri" w:cs="Calibri"/>
          <w:kern w:val="0"/>
          <w:sz w:val="20"/>
          <w:szCs w:val="20"/>
          <w14:ligatures w14:val="none"/>
        </w:rPr>
        <w:t xml:space="preserve"> </w:t>
      </w:r>
      <w:r w:rsidR="00C73869" w:rsidRPr="00C73869">
        <w:rPr>
          <w:rFonts w:ascii="Calibri" w:eastAsia="Times New Roman" w:hAnsi="Calibri" w:cs="Calibri"/>
          <w:kern w:val="0"/>
          <w:sz w:val="20"/>
          <w:szCs w:val="20"/>
          <w14:ligatures w14:val="none"/>
        </w:rPr>
        <w:t>Questi impianti garantiscono una copertura di fabbisogno per trattamento fanghi che nel monitoraggio</w:t>
      </w:r>
      <w:r w:rsidR="00754433">
        <w:rPr>
          <w:rFonts w:ascii="Calibri" w:eastAsia="Times New Roman" w:hAnsi="Calibri" w:cs="Calibri"/>
          <w:kern w:val="0"/>
          <w:sz w:val="20"/>
          <w:szCs w:val="20"/>
          <w14:ligatures w14:val="none"/>
        </w:rPr>
        <w:t xml:space="preserve"> di </w:t>
      </w:r>
      <w:r w:rsidR="00732AEB">
        <w:rPr>
          <w:rFonts w:ascii="Calibri" w:eastAsia="Times New Roman" w:hAnsi="Calibri" w:cs="Calibri"/>
          <w:kern w:val="0"/>
          <w:sz w:val="20"/>
          <w:szCs w:val="20"/>
          <w14:ligatures w14:val="none"/>
        </w:rPr>
        <w:t>P</w:t>
      </w:r>
      <w:r w:rsidR="00754433">
        <w:rPr>
          <w:rFonts w:ascii="Calibri" w:eastAsia="Times New Roman" w:hAnsi="Calibri" w:cs="Calibri"/>
          <w:kern w:val="0"/>
          <w:sz w:val="20"/>
          <w:szCs w:val="20"/>
          <w14:ligatures w14:val="none"/>
        </w:rPr>
        <w:t>iano</w:t>
      </w:r>
      <w:r w:rsidR="00C73869" w:rsidRPr="00C73869">
        <w:rPr>
          <w:rFonts w:ascii="Calibri" w:eastAsia="Times New Roman" w:hAnsi="Calibri" w:cs="Calibri"/>
          <w:kern w:val="0"/>
          <w:sz w:val="20"/>
          <w:szCs w:val="20"/>
          <w14:ligatures w14:val="none"/>
        </w:rPr>
        <w:t xml:space="preserve"> (dati 2021) è stato stimato al 137%</w:t>
      </w:r>
      <w:r w:rsidRPr="00D72AD6">
        <w:rPr>
          <w:rFonts w:ascii="Calibri" w:eastAsia="Times New Roman" w:hAnsi="Calibri" w:cs="Calibri"/>
          <w:kern w:val="0"/>
          <w:sz w:val="20"/>
          <w:szCs w:val="20"/>
          <w14:ligatures w14:val="none"/>
        </w:rPr>
        <w:t>.</w:t>
      </w:r>
    </w:p>
    <w:p w14:paraId="16F2D4DA" w14:textId="5E6D71FE"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In tale contesto, la pianificazione dovrà </w:t>
      </w:r>
      <w:r w:rsidR="009C0A76">
        <w:rPr>
          <w:rFonts w:ascii="Calibri" w:eastAsia="Times New Roman" w:hAnsi="Calibri" w:cs="Calibri"/>
          <w:kern w:val="0"/>
          <w:sz w:val="20"/>
          <w:szCs w:val="20"/>
          <w14:ligatures w14:val="none"/>
        </w:rPr>
        <w:t xml:space="preserve">ulteriormente </w:t>
      </w:r>
      <w:r w:rsidRPr="00907B21">
        <w:rPr>
          <w:rFonts w:ascii="Calibri" w:eastAsia="Times New Roman" w:hAnsi="Calibri" w:cs="Calibri"/>
          <w:kern w:val="0"/>
          <w:sz w:val="20"/>
          <w:szCs w:val="20"/>
          <w14:ligatures w14:val="none"/>
        </w:rPr>
        <w:t>consolidare l’attuale assetto, promuovendo una gestione orientata alla diversificazione delle modalità di trattamento, con priorità all’utilizzo agronomico dei fanghi di elevata qualità e, in alternativa, allo sviluppo di soluzioni di recupero di materia ed energia, anche attraverso l’impiego di tecnologie avanzate.</w:t>
      </w:r>
    </w:p>
    <w:p w14:paraId="3034D5F7" w14:textId="094118EF"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Sulla base di tali indirizzi verrà effettuata una valutazione aggiornata della produzione, della gestione, dei flussi e della disponibilità impiantistica presente sul territorio, con particolare attenzione all’evoluzione dei trattamenti e alla capacità del sistema di rispondere in modo flessibile alle dinamiche del settore.</w:t>
      </w:r>
    </w:p>
    <w:p w14:paraId="2651D52A" w14:textId="6D1265E3"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Particolare rilievo sarà attribuito al rafforzamento dei sistemi di monitoraggio e controllo, anche attraverso l’evoluzione degli strumenti informativi regionali, che consentono una più efficace tracciabilità dei flussi e delle operazioni di recupero, in particolare per quanto riguarda l’utilizzo agronomico.</w:t>
      </w:r>
    </w:p>
    <w:p w14:paraId="31DC5796" w14:textId="36E1764D"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In tale ambito si inserisce il potenziamento del sistema ORSO</w:t>
      </w:r>
      <w:r w:rsidR="00995576">
        <w:rPr>
          <w:rFonts w:ascii="Calibri" w:eastAsia="Times New Roman" w:hAnsi="Calibri" w:cs="Calibri"/>
          <w:kern w:val="0"/>
          <w:sz w:val="20"/>
          <w:szCs w:val="20"/>
          <w14:ligatures w14:val="none"/>
        </w:rPr>
        <w:t>-fanghi</w:t>
      </w:r>
      <w:r w:rsidRPr="00907B21">
        <w:rPr>
          <w:rFonts w:ascii="Calibri" w:eastAsia="Times New Roman" w:hAnsi="Calibri" w:cs="Calibri"/>
          <w:kern w:val="0"/>
          <w:sz w:val="20"/>
          <w:szCs w:val="20"/>
          <w14:ligatures w14:val="none"/>
        </w:rPr>
        <w:t>, che consente una gestione più strutturata delle informazioni relative alle campagne di recupero, rafforzando il ruolo delle autorità competenti nella validazione e nel controllo dei dati</w:t>
      </w:r>
      <w:r w:rsidR="006A16E4">
        <w:rPr>
          <w:rFonts w:ascii="Calibri" w:eastAsia="Times New Roman" w:hAnsi="Calibri" w:cs="Calibri"/>
          <w:kern w:val="0"/>
          <w:sz w:val="20"/>
          <w:szCs w:val="20"/>
          <w14:ligatures w14:val="none"/>
        </w:rPr>
        <w:t xml:space="preserve"> e mettendo a disposizione dati dettagliati</w:t>
      </w:r>
      <w:r w:rsidRPr="00907B21">
        <w:rPr>
          <w:rFonts w:ascii="Calibri" w:eastAsia="Times New Roman" w:hAnsi="Calibri" w:cs="Calibri"/>
          <w:kern w:val="0"/>
          <w:sz w:val="20"/>
          <w:szCs w:val="20"/>
          <w14:ligatures w14:val="none"/>
        </w:rPr>
        <w:t>.</w:t>
      </w:r>
    </w:p>
    <w:p w14:paraId="6E693B28" w14:textId="0C4CB629" w:rsidR="00907B21" w:rsidRPr="00907B21" w:rsidRDefault="7D0BEA87"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L’aggiornamento terrà</w:t>
      </w:r>
      <w:r w:rsidR="7588D6CA" w:rsidRPr="00907B21">
        <w:rPr>
          <w:rFonts w:ascii="Calibri" w:eastAsia="Times New Roman" w:hAnsi="Calibri" w:cs="Calibri"/>
          <w:kern w:val="0"/>
          <w:sz w:val="20"/>
          <w:szCs w:val="20"/>
          <w14:ligatures w14:val="none"/>
        </w:rPr>
        <w:t xml:space="preserve"> conto delle</w:t>
      </w:r>
      <w:r w:rsidR="48F9270F" w:rsidRPr="00907B21">
        <w:rPr>
          <w:rFonts w:ascii="Calibri" w:eastAsia="Times New Roman" w:hAnsi="Calibri" w:cs="Calibri"/>
          <w:kern w:val="0"/>
          <w:sz w:val="20"/>
          <w:szCs w:val="20"/>
          <w14:ligatures w14:val="none"/>
        </w:rPr>
        <w:t xml:space="preserve"> </w:t>
      </w:r>
      <w:r w:rsidR="6CB0C60B" w:rsidRPr="00907B21">
        <w:rPr>
          <w:rFonts w:ascii="Calibri" w:eastAsia="Times New Roman" w:hAnsi="Calibri" w:cs="Calibri"/>
          <w:kern w:val="0"/>
          <w:sz w:val="20"/>
          <w:szCs w:val="20"/>
          <w14:ligatures w14:val="none"/>
        </w:rPr>
        <w:t>risultanze</w:t>
      </w:r>
      <w:r w:rsidR="00907B21" w:rsidRPr="00907B21">
        <w:rPr>
          <w:rFonts w:ascii="Calibri" w:eastAsia="Times New Roman" w:hAnsi="Calibri" w:cs="Calibri"/>
          <w:kern w:val="0"/>
          <w:sz w:val="20"/>
          <w:szCs w:val="20"/>
          <w14:ligatures w14:val="none"/>
        </w:rPr>
        <w:t xml:space="preserve"> delle attività del Tavolo fanghi attivo nell’ambito dell’Osservatorio regionale per l’economia circolare, che rappresenta un elemento centrale di coordinamento tra i diversi soggetti coinvolti, anche ai fini dell’aggiornamento della disciplina regionale e della definizione di indirizzi operativi condivisi.</w:t>
      </w:r>
    </w:p>
    <w:p w14:paraId="24AD4831" w14:textId="615085CD" w:rsid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Ulteriori sviluppi potranno riguardare l’introduzione di strumenti economici e fiscali volti a orientare la gestione verso le soluzioni più sostenibili, nonché l’approfondimento delle criticità tecnico-giuridiche connesse all’adozione di tecnologie innovative di trattamento, </w:t>
      </w:r>
      <w:r w:rsidR="00296B9B">
        <w:rPr>
          <w:rFonts w:ascii="Calibri" w:eastAsia="Times New Roman" w:hAnsi="Calibri" w:cs="Calibri"/>
          <w:kern w:val="0"/>
          <w:sz w:val="20"/>
          <w:szCs w:val="20"/>
          <w14:ligatures w14:val="none"/>
        </w:rPr>
        <w:t xml:space="preserve">ad esempio per il recupero del fosforo, materia prima critica, </w:t>
      </w:r>
      <w:r w:rsidRPr="00907B21">
        <w:rPr>
          <w:rFonts w:ascii="Calibri" w:eastAsia="Times New Roman" w:hAnsi="Calibri" w:cs="Calibri"/>
          <w:kern w:val="0"/>
          <w:sz w:val="20"/>
          <w:szCs w:val="20"/>
          <w14:ligatures w14:val="none"/>
        </w:rPr>
        <w:t>anche con riferimento al corretto inquadramento normativo e ai regimi autorizzativi applicabili.</w:t>
      </w:r>
    </w:p>
    <w:p w14:paraId="3F10FAA3" w14:textId="77777777" w:rsidR="00B05137" w:rsidRPr="00907B21" w:rsidRDefault="00B05137" w:rsidP="00907B21">
      <w:pPr>
        <w:spacing w:after="120" w:line="264" w:lineRule="auto"/>
        <w:jc w:val="both"/>
        <w:rPr>
          <w:rFonts w:ascii="Calibri" w:eastAsia="Times New Roman" w:hAnsi="Calibri" w:cs="Calibri"/>
          <w:kern w:val="0"/>
          <w:sz w:val="20"/>
          <w:szCs w:val="20"/>
          <w14:ligatures w14:val="none"/>
        </w:rPr>
      </w:pPr>
    </w:p>
    <w:p w14:paraId="5D289D1C" w14:textId="2A416DA3" w:rsidR="00907B21" w:rsidRPr="00907B21" w:rsidRDefault="0016127A" w:rsidP="00907B21">
      <w:pPr>
        <w:spacing w:after="120" w:line="264" w:lineRule="auto"/>
        <w:jc w:val="both"/>
        <w:rPr>
          <w:rFonts w:ascii="Calibri" w:eastAsia="Times New Roman" w:hAnsi="Calibri" w:cs="Calibri"/>
          <w:b/>
          <w:bCs/>
          <w:kern w:val="0"/>
          <w:sz w:val="20"/>
          <w:szCs w:val="20"/>
          <w14:ligatures w14:val="none"/>
        </w:rPr>
      </w:pPr>
      <w:bookmarkStart w:id="148" w:name="_Toc227079470"/>
      <w:bookmarkStart w:id="149" w:name="_Toc227079877"/>
      <w:bookmarkStart w:id="150" w:name="_Toc227080572"/>
      <w:bookmarkStart w:id="151" w:name="_Toc227080845"/>
      <w:r>
        <w:rPr>
          <w:rFonts w:ascii="Calibri" w:eastAsia="Aptos" w:hAnsi="Calibri" w:cs="Calibri"/>
          <w:color w:val="215E99"/>
          <w:kern w:val="0"/>
          <w:sz w:val="28"/>
          <w:szCs w:val="28"/>
          <w14:ligatures w14:val="none"/>
        </w:rPr>
        <w:t>6</w:t>
      </w:r>
      <w:r w:rsidR="00907B21" w:rsidRPr="00907B21">
        <w:rPr>
          <w:rFonts w:ascii="Calibri" w:eastAsia="Aptos" w:hAnsi="Calibri" w:cs="Calibri"/>
          <w:color w:val="215E99"/>
          <w:kern w:val="0"/>
          <w:sz w:val="28"/>
          <w:szCs w:val="28"/>
          <w14:ligatures w14:val="none"/>
        </w:rPr>
        <w:t>.5 Programma sui rifiuti contenenti amianto</w:t>
      </w:r>
      <w:bookmarkEnd w:id="148"/>
      <w:bookmarkEnd w:id="149"/>
      <w:bookmarkEnd w:id="150"/>
      <w:bookmarkEnd w:id="151"/>
      <w:r w:rsidR="00907B21" w:rsidRPr="00907B21">
        <w:rPr>
          <w:rFonts w:ascii="Calibri" w:eastAsia="Times New Roman" w:hAnsi="Calibri" w:cs="Calibri"/>
          <w:b/>
          <w:bCs/>
          <w:kern w:val="0"/>
          <w:sz w:val="20"/>
          <w:szCs w:val="20"/>
          <w14:ligatures w14:val="none"/>
        </w:rPr>
        <w:t xml:space="preserve"> </w:t>
      </w:r>
    </w:p>
    <w:p w14:paraId="414F724F" w14:textId="73FA5570" w:rsidR="00907B21" w:rsidRPr="00907B21" w:rsidRDefault="27BD91F6" w:rsidP="5CE61045">
      <w:pPr>
        <w:spacing w:after="120" w:line="264" w:lineRule="auto"/>
        <w:jc w:val="both"/>
        <w:rPr>
          <w:rFonts w:ascii="Calibri" w:eastAsia="Times New Roman" w:hAnsi="Calibri" w:cs="Calibri"/>
          <w:sz w:val="20"/>
          <w:szCs w:val="20"/>
        </w:rPr>
      </w:pPr>
      <w:r w:rsidRPr="5CE61045">
        <w:rPr>
          <w:rFonts w:ascii="Calibri" w:eastAsia="Times New Roman" w:hAnsi="Calibri" w:cs="Calibri"/>
          <w:sz w:val="20"/>
          <w:szCs w:val="20"/>
        </w:rPr>
        <w:t xml:space="preserve">Il tema dell’amianto riveste particolare rilevanza anche in relazione agli impatti sanitari e ambientali connessi alla presenza di materiali contenenti amianto. </w:t>
      </w:r>
    </w:p>
    <w:p w14:paraId="143919E4" w14:textId="30EDBD54" w:rsidR="00783D22" w:rsidRPr="00783D22" w:rsidRDefault="57CC72C5" w:rsidP="00783D22">
      <w:pPr>
        <w:spacing w:after="120" w:line="264" w:lineRule="auto"/>
        <w:jc w:val="both"/>
        <w:rPr>
          <w:rFonts w:ascii="Calibri" w:eastAsia="Times New Roman" w:hAnsi="Calibri" w:cs="Calibri"/>
          <w:sz w:val="20"/>
          <w:szCs w:val="20"/>
        </w:rPr>
      </w:pPr>
      <w:r w:rsidRPr="5616EF8D">
        <w:rPr>
          <w:rFonts w:ascii="Calibri" w:eastAsia="Times New Roman" w:hAnsi="Calibri" w:cs="Calibri"/>
          <w:sz w:val="20"/>
          <w:szCs w:val="20"/>
        </w:rPr>
        <w:t xml:space="preserve">ARPA Lombardia ha sviluppato, </w:t>
      </w:r>
      <w:r w:rsidR="460473CB" w:rsidRPr="5616EF8D">
        <w:rPr>
          <w:rFonts w:ascii="Calibri" w:eastAsia="Times New Roman" w:hAnsi="Calibri" w:cs="Calibri"/>
          <w:sz w:val="20"/>
          <w:szCs w:val="20"/>
        </w:rPr>
        <w:t>a partire dal</w:t>
      </w:r>
      <w:r w:rsidRPr="5616EF8D">
        <w:rPr>
          <w:rFonts w:ascii="Calibri" w:eastAsia="Times New Roman" w:hAnsi="Calibri" w:cs="Calibri"/>
          <w:sz w:val="20"/>
          <w:szCs w:val="20"/>
        </w:rPr>
        <w:t xml:space="preserve"> Piano Regionale Amianto Lombardia (PRAL), approvato con DGR n. 1526 del 22 dicembre 2005, un articolato sistema conoscitivo sulla presenza di amianto nel territorio regionale, attraverso la mappatura delle coperture in cemento-amianto e il progressivo aggiornamento dei dati acquisiti.</w:t>
      </w:r>
    </w:p>
    <w:p w14:paraId="1FEF626A" w14:textId="77777777" w:rsidR="00783D22" w:rsidRPr="00783D22" w:rsidRDefault="00783D22" w:rsidP="00783D22">
      <w:pPr>
        <w:spacing w:after="120" w:line="264" w:lineRule="auto"/>
        <w:jc w:val="both"/>
        <w:rPr>
          <w:rFonts w:ascii="Calibri" w:eastAsia="Times New Roman" w:hAnsi="Calibri" w:cs="Calibri"/>
          <w:sz w:val="20"/>
          <w:szCs w:val="20"/>
        </w:rPr>
      </w:pPr>
      <w:r w:rsidRPr="00783D22">
        <w:rPr>
          <w:rFonts w:ascii="Calibri" w:eastAsia="Times New Roman" w:hAnsi="Calibri" w:cs="Calibri"/>
          <w:sz w:val="20"/>
          <w:szCs w:val="20"/>
        </w:rPr>
        <w:t>Nel corso degli anni, Regione Lombardia ha consolidato e ampliato tali attività, con l’obiettivo di disporre di un quadro sempre più completo e aggiornato sia dei quantitativi di amianto ancora presenti sia dell’andamento degli interventi di rimozione e bonifica. Al 31 dicembre 2023 risultano censiti 217.585 siti o strutture contenenti amianto, prevalentemente di proprietà privata e caratterizzati dalla presenza di materiali in matrice compatta. A tali dati si aggiungono quelli derivanti dalla più recente ricognizione delle tubazioni idriche in cemento-amianto, estesa alla quasi totalità del territorio regionale, che ha consentito di individuare oltre 10.000 tonnellate di manufatti contenenti amianto presenti nella rete idrica.</w:t>
      </w:r>
    </w:p>
    <w:p w14:paraId="4B9E05D7" w14:textId="1B1C0706" w:rsidR="00783D22" w:rsidRDefault="008E2FB0" w:rsidP="00783D22">
      <w:pPr>
        <w:spacing w:after="120" w:line="264" w:lineRule="auto"/>
        <w:jc w:val="both"/>
        <w:rPr>
          <w:rFonts w:ascii="Calibri" w:eastAsia="Times New Roman" w:hAnsi="Calibri" w:cs="Calibri"/>
          <w:sz w:val="20"/>
          <w:szCs w:val="20"/>
        </w:rPr>
      </w:pPr>
      <w:r>
        <w:rPr>
          <w:rFonts w:ascii="Calibri" w:eastAsia="Times New Roman" w:hAnsi="Calibri" w:cs="Calibri"/>
          <w:sz w:val="20"/>
          <w:szCs w:val="20"/>
        </w:rPr>
        <w:t>Inoltre, l</w:t>
      </w:r>
      <w:r w:rsidR="00783D22" w:rsidRPr="00783D22">
        <w:rPr>
          <w:rFonts w:ascii="Calibri" w:eastAsia="Times New Roman" w:hAnsi="Calibri" w:cs="Calibri"/>
          <w:sz w:val="20"/>
          <w:szCs w:val="20"/>
        </w:rPr>
        <w:t>e attività di monitoraggio evidenziano una progressiva riduzione delle coperture in cemento-amianto e un significativo avanzamento degli interventi di bonifica, sebbene permangano sul territorio quantitativi rilevanti di materiali da rimuovere. Nel quadriennio 2020-2023 sono stati realizzati oltre 45.000 interventi, prevalentemente mediante la rimozione dei manufatti</w:t>
      </w:r>
      <w:r w:rsidR="005052B8">
        <w:rPr>
          <w:rFonts w:ascii="Calibri" w:eastAsia="Times New Roman" w:hAnsi="Calibri" w:cs="Calibri"/>
          <w:sz w:val="20"/>
          <w:szCs w:val="20"/>
        </w:rPr>
        <w:t>, e</w:t>
      </w:r>
      <w:r w:rsidR="00894B73">
        <w:rPr>
          <w:rFonts w:ascii="Calibri" w:eastAsia="Times New Roman" w:hAnsi="Calibri" w:cs="Calibri"/>
          <w:sz w:val="20"/>
          <w:szCs w:val="20"/>
        </w:rPr>
        <w:t xml:space="preserve"> i</w:t>
      </w:r>
      <w:r w:rsidR="00783D22" w:rsidRPr="00783D22">
        <w:rPr>
          <w:rFonts w:ascii="Calibri" w:eastAsia="Times New Roman" w:hAnsi="Calibri" w:cs="Calibri"/>
          <w:sz w:val="20"/>
          <w:szCs w:val="20"/>
        </w:rPr>
        <w:t xml:space="preserve"> quantitativi complessivamente rimossi risultano in forte crescita rispetto agli anni precedenti, anche per effetto degli interventi straordinari e delle attività connesse ai processi di riqualificazione edilizia</w:t>
      </w:r>
      <w:r w:rsidR="00783D22">
        <w:rPr>
          <w:rFonts w:ascii="Calibri" w:eastAsia="Times New Roman" w:hAnsi="Calibri" w:cs="Calibri"/>
          <w:sz w:val="20"/>
          <w:szCs w:val="20"/>
        </w:rPr>
        <w:t>.</w:t>
      </w:r>
    </w:p>
    <w:p w14:paraId="74431232" w14:textId="241FA3E3" w:rsidR="00577E5D" w:rsidRDefault="00131317" w:rsidP="004D2048">
      <w:pPr>
        <w:spacing w:after="120" w:line="264" w:lineRule="auto"/>
        <w:jc w:val="both"/>
      </w:pPr>
      <w:r>
        <w:rPr>
          <w:rFonts w:ascii="Calibri" w:eastAsia="Times New Roman" w:hAnsi="Calibri" w:cs="Calibri"/>
          <w:kern w:val="0"/>
          <w:sz w:val="20"/>
          <w:szCs w:val="20"/>
          <w14:ligatures w14:val="none"/>
        </w:rPr>
        <w:t>I</w:t>
      </w:r>
      <w:r w:rsidRPr="00907B21">
        <w:rPr>
          <w:rFonts w:ascii="Calibri" w:eastAsia="Times New Roman" w:hAnsi="Calibri" w:cs="Calibri"/>
          <w:kern w:val="0"/>
          <w:sz w:val="20"/>
          <w:szCs w:val="20"/>
          <w14:ligatures w14:val="none"/>
        </w:rPr>
        <w:t>l Piano</w:t>
      </w:r>
      <w:r w:rsidR="00907B21" w:rsidRPr="00907B21">
        <w:rPr>
          <w:rFonts w:ascii="Calibri" w:eastAsia="Times New Roman" w:hAnsi="Calibri" w:cs="Calibri"/>
          <w:kern w:val="0"/>
          <w:sz w:val="20"/>
          <w:szCs w:val="20"/>
          <w14:ligatures w14:val="none"/>
        </w:rPr>
        <w:t xml:space="preserve"> Regionale Amianto, </w:t>
      </w:r>
      <w:r w:rsidR="1484E40D" w:rsidRPr="00907B21">
        <w:rPr>
          <w:rFonts w:ascii="Calibri" w:eastAsia="Times New Roman" w:hAnsi="Calibri" w:cs="Calibri"/>
          <w:kern w:val="0"/>
          <w:sz w:val="20"/>
          <w:szCs w:val="20"/>
          <w14:ligatures w14:val="none"/>
        </w:rPr>
        <w:t>approvato nell’ambito del PRGR 2022,</w:t>
      </w:r>
      <w:r w:rsidR="00907B21" w:rsidRPr="00907B21">
        <w:rPr>
          <w:rFonts w:ascii="Calibri" w:eastAsia="Times New Roman" w:hAnsi="Calibri" w:cs="Calibri"/>
          <w:kern w:val="0"/>
          <w:sz w:val="20"/>
          <w:szCs w:val="20"/>
          <w14:ligatures w14:val="none"/>
        </w:rPr>
        <w:t xml:space="preserve"> ha individuato un fabbisogno complessivo di smaltimento pari a circa 1,3 milioni di metri cubi al 2020. Tenuto conto dei quantitativi rimossi successivamente e delle volumetrie disponibili di discariche per amianto al 31/12/2023, </w:t>
      </w:r>
      <w:r w:rsidR="57989248" w:rsidRPr="00907B21">
        <w:rPr>
          <w:rFonts w:ascii="Calibri" w:eastAsia="Times New Roman" w:hAnsi="Calibri" w:cs="Calibri"/>
          <w:kern w:val="0"/>
          <w:sz w:val="20"/>
          <w:szCs w:val="20"/>
          <w14:ligatures w14:val="none"/>
        </w:rPr>
        <w:t>l’ultimo rapporto di monitoraggio del PRGR ha stimato</w:t>
      </w:r>
      <w:r w:rsidR="00907B21" w:rsidRPr="00907B21">
        <w:rPr>
          <w:rFonts w:ascii="Calibri" w:eastAsia="Times New Roman" w:hAnsi="Calibri" w:cs="Calibri"/>
          <w:kern w:val="0"/>
          <w:sz w:val="20"/>
          <w:szCs w:val="20"/>
          <w14:ligatures w14:val="none"/>
        </w:rPr>
        <w:t xml:space="preserve"> un fabbisogno residuo di nuove volumetrie da autorizzare pari a circa 600.000 m³</w:t>
      </w:r>
      <w:r w:rsidR="2397E309" w:rsidRPr="00907B21">
        <w:rPr>
          <w:rFonts w:ascii="Calibri" w:eastAsia="Times New Roman" w:hAnsi="Calibri" w:cs="Calibri"/>
          <w:kern w:val="0"/>
          <w:sz w:val="20"/>
          <w:szCs w:val="20"/>
          <w14:ligatures w14:val="none"/>
        </w:rPr>
        <w:t>per</w:t>
      </w:r>
      <w:r w:rsidR="00907B21" w:rsidRPr="00907B21">
        <w:rPr>
          <w:rFonts w:ascii="Calibri" w:eastAsia="Times New Roman" w:hAnsi="Calibri" w:cs="Calibri"/>
          <w:kern w:val="0"/>
          <w:sz w:val="20"/>
          <w:szCs w:val="20"/>
          <w14:ligatures w14:val="none"/>
        </w:rPr>
        <w:t xml:space="preserve"> garantire il completamento delle operazioni di rimozione dell’amianto sul territorio regionale.</w:t>
      </w:r>
      <w:r w:rsidR="004D2048" w:rsidRPr="004D2048">
        <w:t xml:space="preserve"> </w:t>
      </w:r>
    </w:p>
    <w:p w14:paraId="696CCADF" w14:textId="13FCC069" w:rsidR="00907B21" w:rsidRPr="00907B21" w:rsidRDefault="000576EC"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Secondo i dati più recenti pubblicati da ARPA nell'ultima </w:t>
      </w:r>
      <w:r w:rsidRPr="00907B21">
        <w:rPr>
          <w:rFonts w:ascii="Calibri" w:eastAsia="Times New Roman" w:hAnsi="Calibri" w:cs="Calibri"/>
          <w:i/>
          <w:iCs/>
          <w:kern w:val="0"/>
          <w:sz w:val="20"/>
          <w:szCs w:val="20"/>
          <w14:ligatures w14:val="none"/>
        </w:rPr>
        <w:t>Relazione sulla produzione e gestione dei rifiuti in Regione Lombardia</w:t>
      </w:r>
      <w:r>
        <w:rPr>
          <w:rFonts w:ascii="Calibri" w:eastAsia="Times New Roman" w:hAnsi="Calibri" w:cs="Calibri"/>
          <w:kern w:val="0"/>
          <w:sz w:val="20"/>
          <w:szCs w:val="20"/>
          <w14:ligatures w14:val="none"/>
        </w:rPr>
        <w:t>,</w:t>
      </w:r>
      <w:r w:rsidR="00C50829">
        <w:rPr>
          <w:rFonts w:ascii="Calibri" w:eastAsia="Times New Roman" w:hAnsi="Calibri" w:cs="Calibri"/>
          <w:kern w:val="0"/>
          <w:sz w:val="20"/>
          <w:szCs w:val="20"/>
          <w14:ligatures w14:val="none"/>
        </w:rPr>
        <w:t xml:space="preserve"> n</w:t>
      </w:r>
      <w:r w:rsidR="00577E5D" w:rsidRPr="00577E5D">
        <w:rPr>
          <w:rFonts w:ascii="Calibri" w:eastAsia="Times New Roman" w:hAnsi="Calibri" w:cs="Calibri"/>
          <w:kern w:val="0"/>
          <w:sz w:val="20"/>
          <w:szCs w:val="20"/>
          <w14:ligatures w14:val="none"/>
        </w:rPr>
        <w:t>el 2023 sono state prodotte in Lombardia 70.396 tonnellate di rifiuti contenenti amianto</w:t>
      </w:r>
      <w:r w:rsidR="00E65B3B">
        <w:rPr>
          <w:rFonts w:ascii="Calibri" w:eastAsia="Times New Roman" w:hAnsi="Calibri" w:cs="Calibri"/>
          <w:kern w:val="0"/>
          <w:sz w:val="20"/>
          <w:szCs w:val="20"/>
          <w14:ligatures w14:val="none"/>
        </w:rPr>
        <w:t>, di cui il 90,54%</w:t>
      </w:r>
      <w:r w:rsidR="00A25F55">
        <w:rPr>
          <w:rFonts w:ascii="Calibri" w:eastAsia="Times New Roman" w:hAnsi="Calibri" w:cs="Calibri"/>
          <w:kern w:val="0"/>
          <w:sz w:val="20"/>
          <w:szCs w:val="20"/>
          <w14:ligatures w14:val="none"/>
        </w:rPr>
        <w:t xml:space="preserve"> di matrice compatta</w:t>
      </w:r>
      <w:r w:rsidR="00777E2E">
        <w:rPr>
          <w:rFonts w:ascii="Calibri" w:eastAsia="Times New Roman" w:hAnsi="Calibri" w:cs="Calibri"/>
          <w:kern w:val="0"/>
          <w:sz w:val="20"/>
          <w:szCs w:val="20"/>
          <w14:ligatures w14:val="none"/>
        </w:rPr>
        <w:t xml:space="preserve"> e l</w:t>
      </w:r>
      <w:r w:rsidR="000E58F8">
        <w:rPr>
          <w:rFonts w:ascii="Calibri" w:eastAsia="Times New Roman" w:hAnsi="Calibri" w:cs="Calibri"/>
          <w:kern w:val="0"/>
          <w:sz w:val="20"/>
          <w:szCs w:val="20"/>
          <w14:ligatures w14:val="none"/>
        </w:rPr>
        <w:t>’</w:t>
      </w:r>
      <w:r w:rsidR="00777E2E">
        <w:rPr>
          <w:rFonts w:ascii="Calibri" w:eastAsia="Times New Roman" w:hAnsi="Calibri" w:cs="Calibri"/>
          <w:kern w:val="0"/>
          <w:sz w:val="20"/>
          <w:szCs w:val="20"/>
          <w14:ligatures w14:val="none"/>
        </w:rPr>
        <w:t>8.61% di matrice friabile</w:t>
      </w:r>
      <w:r w:rsidR="000E58F8">
        <w:rPr>
          <w:rFonts w:ascii="Calibri" w:eastAsia="Times New Roman" w:hAnsi="Calibri" w:cs="Calibri"/>
          <w:kern w:val="0"/>
          <w:sz w:val="20"/>
          <w:szCs w:val="20"/>
          <w14:ligatures w14:val="none"/>
        </w:rPr>
        <w:t xml:space="preserve">. Nel </w:t>
      </w:r>
      <w:r w:rsidR="006352EE">
        <w:rPr>
          <w:rFonts w:ascii="Calibri" w:eastAsia="Times New Roman" w:hAnsi="Calibri" w:cs="Calibri"/>
          <w:kern w:val="0"/>
          <w:sz w:val="20"/>
          <w:szCs w:val="20"/>
          <w14:ligatures w14:val="none"/>
        </w:rPr>
        <w:t>corso dello</w:t>
      </w:r>
      <w:r w:rsidR="000E58F8">
        <w:rPr>
          <w:rFonts w:ascii="Calibri" w:eastAsia="Times New Roman" w:hAnsi="Calibri" w:cs="Calibri"/>
          <w:kern w:val="0"/>
          <w:sz w:val="20"/>
          <w:szCs w:val="20"/>
          <w14:ligatures w14:val="none"/>
        </w:rPr>
        <w:t xml:space="preserve"> stesso anno l</w:t>
      </w:r>
      <w:r w:rsidR="004D2048" w:rsidRPr="004D2048">
        <w:rPr>
          <w:rFonts w:ascii="Calibri" w:eastAsia="Times New Roman" w:hAnsi="Calibri" w:cs="Calibri"/>
          <w:kern w:val="0"/>
          <w:sz w:val="20"/>
          <w:szCs w:val="20"/>
          <w14:ligatures w14:val="none"/>
        </w:rPr>
        <w:t>e discariche di cemento amianto autorizzate hanno ritirato e smaltito complessivamente 107.234 tonnellate di RCA</w:t>
      </w:r>
      <w:r w:rsidR="00E96267">
        <w:rPr>
          <w:rFonts w:ascii="Calibri" w:eastAsia="Times New Roman" w:hAnsi="Calibri" w:cs="Calibri"/>
          <w:kern w:val="0"/>
          <w:sz w:val="20"/>
          <w:szCs w:val="20"/>
          <w14:ligatures w14:val="none"/>
        </w:rPr>
        <w:t>,</w:t>
      </w:r>
      <w:r w:rsidR="004D2048" w:rsidRPr="004D2048">
        <w:rPr>
          <w:rFonts w:ascii="Calibri" w:eastAsia="Times New Roman" w:hAnsi="Calibri" w:cs="Calibri"/>
          <w:kern w:val="0"/>
          <w:sz w:val="20"/>
          <w:szCs w:val="20"/>
          <w14:ligatures w14:val="none"/>
        </w:rPr>
        <w:t xml:space="preserve"> </w:t>
      </w:r>
      <w:r w:rsidR="00F87368">
        <w:rPr>
          <w:rFonts w:ascii="Calibri" w:eastAsia="Times New Roman" w:hAnsi="Calibri" w:cs="Calibri"/>
          <w:kern w:val="0"/>
          <w:sz w:val="20"/>
          <w:szCs w:val="20"/>
          <w14:ligatures w14:val="none"/>
        </w:rPr>
        <w:t xml:space="preserve">di cui </w:t>
      </w:r>
      <w:r w:rsidR="00BD1F4B">
        <w:rPr>
          <w:rFonts w:ascii="Calibri" w:eastAsia="Times New Roman" w:hAnsi="Calibri" w:cs="Calibri"/>
          <w:kern w:val="0"/>
          <w:sz w:val="20"/>
          <w:szCs w:val="20"/>
          <w14:ligatures w14:val="none"/>
        </w:rPr>
        <w:t>i</w:t>
      </w:r>
      <w:r w:rsidR="004D2048" w:rsidRPr="004D2048">
        <w:rPr>
          <w:rFonts w:ascii="Calibri" w:eastAsia="Times New Roman" w:hAnsi="Calibri" w:cs="Calibri"/>
          <w:kern w:val="0"/>
          <w:sz w:val="20"/>
          <w:szCs w:val="20"/>
          <w14:ligatures w14:val="none"/>
        </w:rPr>
        <w:t xml:space="preserve">l 53,4% di provenienza regionale </w:t>
      </w:r>
      <w:r w:rsidR="00E96267">
        <w:rPr>
          <w:rFonts w:ascii="Calibri" w:eastAsia="Times New Roman" w:hAnsi="Calibri" w:cs="Calibri"/>
          <w:kern w:val="0"/>
          <w:sz w:val="20"/>
          <w:szCs w:val="20"/>
          <w14:ligatures w14:val="none"/>
        </w:rPr>
        <w:t>ed</w:t>
      </w:r>
      <w:r w:rsidR="004D2048" w:rsidRPr="004D2048">
        <w:rPr>
          <w:rFonts w:ascii="Calibri" w:eastAsia="Times New Roman" w:hAnsi="Calibri" w:cs="Calibri"/>
          <w:kern w:val="0"/>
          <w:sz w:val="20"/>
          <w:szCs w:val="20"/>
          <w14:ligatures w14:val="none"/>
        </w:rPr>
        <w:t xml:space="preserve"> il rimanente 46,6%</w:t>
      </w:r>
      <w:r w:rsidR="00BD1F4B">
        <w:rPr>
          <w:rFonts w:ascii="Calibri" w:eastAsia="Times New Roman" w:hAnsi="Calibri" w:cs="Calibri"/>
          <w:kern w:val="0"/>
          <w:sz w:val="20"/>
          <w:szCs w:val="20"/>
          <w14:ligatures w14:val="none"/>
        </w:rPr>
        <w:t xml:space="preserve"> di provenienza extraregionale.</w:t>
      </w:r>
    </w:p>
    <w:p w14:paraId="25881591" w14:textId="070513EB" w:rsidR="00907B21" w:rsidRPr="00907B21" w:rsidRDefault="00F53D26" w:rsidP="00907B21">
      <w:pPr>
        <w:spacing w:after="120" w:line="264"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L’aggiornamento del</w:t>
      </w:r>
      <w:r w:rsidRPr="009A0DDE">
        <w:rPr>
          <w:rFonts w:ascii="Calibri" w:eastAsia="Times New Roman" w:hAnsi="Calibri" w:cs="Calibri"/>
          <w:kern w:val="0"/>
          <w:sz w:val="20"/>
          <w:szCs w:val="20"/>
          <w14:ligatures w14:val="none"/>
        </w:rPr>
        <w:t xml:space="preserve"> </w:t>
      </w:r>
      <w:r w:rsidR="009A0DDE" w:rsidRPr="009A0DDE">
        <w:rPr>
          <w:rFonts w:ascii="Calibri" w:eastAsia="Times New Roman" w:hAnsi="Calibri" w:cs="Calibri"/>
          <w:kern w:val="0"/>
          <w:sz w:val="20"/>
          <w:szCs w:val="20"/>
          <w14:ligatures w14:val="none"/>
        </w:rPr>
        <w:t>Programma</w:t>
      </w:r>
      <w:r>
        <w:rPr>
          <w:rFonts w:ascii="Calibri" w:eastAsia="Times New Roman" w:hAnsi="Calibri" w:cs="Calibri"/>
          <w:kern w:val="0"/>
          <w:sz w:val="20"/>
          <w:szCs w:val="20"/>
          <w14:ligatures w14:val="none"/>
        </w:rPr>
        <w:t xml:space="preserve">, anche in attuazione della lettera r-quater </w:t>
      </w:r>
      <w:r w:rsidR="009E3AE0">
        <w:rPr>
          <w:rFonts w:ascii="Calibri" w:eastAsia="Times New Roman" w:hAnsi="Calibri" w:cs="Calibri"/>
          <w:kern w:val="0"/>
          <w:sz w:val="20"/>
          <w:szCs w:val="20"/>
          <w14:ligatures w14:val="none"/>
        </w:rPr>
        <w:t xml:space="preserve">del comma 3 dell’art. </w:t>
      </w:r>
      <w:r w:rsidR="007857F5">
        <w:rPr>
          <w:rFonts w:ascii="Calibri" w:eastAsia="Times New Roman" w:hAnsi="Calibri" w:cs="Calibri"/>
          <w:kern w:val="0"/>
          <w:sz w:val="20"/>
          <w:szCs w:val="20"/>
          <w14:ligatures w14:val="none"/>
        </w:rPr>
        <w:t xml:space="preserve">199 del </w:t>
      </w:r>
      <w:proofErr w:type="spellStart"/>
      <w:r w:rsidR="007857F5">
        <w:rPr>
          <w:rFonts w:ascii="Calibri" w:eastAsia="Times New Roman" w:hAnsi="Calibri" w:cs="Calibri"/>
          <w:kern w:val="0"/>
          <w:sz w:val="20"/>
          <w:szCs w:val="20"/>
          <w14:ligatures w14:val="none"/>
        </w:rPr>
        <w:t>d.lgs</w:t>
      </w:r>
      <w:proofErr w:type="spellEnd"/>
      <w:r w:rsidR="007857F5">
        <w:rPr>
          <w:rFonts w:ascii="Calibri" w:eastAsia="Times New Roman" w:hAnsi="Calibri" w:cs="Calibri"/>
          <w:kern w:val="0"/>
          <w:sz w:val="20"/>
          <w:szCs w:val="20"/>
          <w14:ligatures w14:val="none"/>
        </w:rPr>
        <w:t xml:space="preserve"> n. 152/06,</w:t>
      </w:r>
      <w:r w:rsidR="009A0DDE" w:rsidRPr="009A0DDE">
        <w:rPr>
          <w:rFonts w:ascii="Calibri" w:eastAsia="Times New Roman" w:hAnsi="Calibri" w:cs="Calibri"/>
          <w:kern w:val="0"/>
          <w:sz w:val="20"/>
          <w:szCs w:val="20"/>
          <w14:ligatures w14:val="none"/>
        </w:rPr>
        <w:t xml:space="preserve"> dovrà </w:t>
      </w:r>
      <w:r w:rsidR="00131317">
        <w:rPr>
          <w:rFonts w:ascii="Calibri" w:eastAsia="Times New Roman" w:hAnsi="Calibri" w:cs="Calibri"/>
          <w:kern w:val="0"/>
          <w:sz w:val="20"/>
          <w:szCs w:val="20"/>
          <w14:ligatures w14:val="none"/>
        </w:rPr>
        <w:t xml:space="preserve">dunque </w:t>
      </w:r>
      <w:r w:rsidR="009A0DDE" w:rsidRPr="009A0DDE">
        <w:rPr>
          <w:rFonts w:ascii="Calibri" w:eastAsia="Times New Roman" w:hAnsi="Calibri" w:cs="Calibri"/>
          <w:kern w:val="0"/>
          <w:sz w:val="20"/>
          <w:szCs w:val="20"/>
          <w14:ligatures w14:val="none"/>
        </w:rPr>
        <w:t>promuovere il progressivo aggiornamento delle stime relative ai quantitativi di amianto ancora presenti sul territorio regionale, mediante l’integrazione delle diverse fonti informative disponibili e il confronto sistematico tra le attività di rimozione, i dati di monitoraggio e i flussi di smaltimento. Il quadro conoscitivo così aggiornato costituirà la base per definire lo stato di fatto e riattualizzare, nell’ambito dell’aggiornamento del PRGR, il calcolo del fabbisogno di impianti per lo smaltimento dell’amianto, dimensionandolo in funzione delle effettive necessità regionali e nel rispetto dei principi di autosufficienza e prossimità</w:t>
      </w:r>
      <w:r w:rsidR="00907B21" w:rsidRPr="00907B21">
        <w:rPr>
          <w:rFonts w:ascii="Calibri" w:eastAsia="Times New Roman" w:hAnsi="Calibri" w:cs="Calibri"/>
          <w:kern w:val="0"/>
          <w:sz w:val="20"/>
          <w:szCs w:val="20"/>
          <w14:ligatures w14:val="none"/>
        </w:rPr>
        <w:t xml:space="preserve"> </w:t>
      </w:r>
      <w:r w:rsidR="3245F664" w:rsidRPr="00907B21">
        <w:rPr>
          <w:rFonts w:ascii="Calibri" w:eastAsia="Times New Roman" w:hAnsi="Calibri" w:cs="Calibri"/>
          <w:kern w:val="0"/>
          <w:sz w:val="20"/>
          <w:szCs w:val="20"/>
          <w14:ligatures w14:val="none"/>
        </w:rPr>
        <w:t xml:space="preserve">In particolare, </w:t>
      </w:r>
      <w:r w:rsidR="00907B21" w:rsidRPr="00907B21">
        <w:rPr>
          <w:rFonts w:ascii="Calibri" w:eastAsia="Times New Roman" w:hAnsi="Calibri" w:cs="Calibri"/>
          <w:kern w:val="0"/>
          <w:sz w:val="20"/>
          <w:szCs w:val="20"/>
          <w14:ligatures w14:val="none"/>
        </w:rPr>
        <w:t>dovrà essere garantita la coerenza tra i flussi di rifiuti contenenti amianto e la capacità di smaltimento disponibile, assicurando condizioni di sicurezza nella gestione e nel conferimento dei materiali, nonché la progressiva realizzazione delle volumetrie necessarie al soddisfacimento del fabbisogno residuo.</w:t>
      </w:r>
    </w:p>
    <w:p w14:paraId="2F5E8487" w14:textId="0D7F5610"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Regione Lombardia ha inoltre attivato nel tempo strumenti di incentivazione economica finalizzati alla rimozione dell’amianto, sia su edifici pubblici sia su edifici privati, contribuendo ad accelerare i processi di bonifica. Tali strumenti potranno essere ulteriormente sviluppati e aggiornati, anche alla luce delle esigenze emerse dal monitoraggio.</w:t>
      </w:r>
    </w:p>
    <w:p w14:paraId="6A1E7B88" w14:textId="77777777" w:rsidR="00131317" w:rsidRDefault="514E2690" w:rsidP="00907B21">
      <w:pPr>
        <w:spacing w:after="120" w:line="264" w:lineRule="auto"/>
        <w:jc w:val="both"/>
      </w:pPr>
      <w:r w:rsidRPr="00907B21">
        <w:rPr>
          <w:rFonts w:ascii="Calibri" w:eastAsia="Times New Roman" w:hAnsi="Calibri" w:cs="Calibri"/>
          <w:kern w:val="0"/>
          <w:sz w:val="20"/>
          <w:szCs w:val="20"/>
          <w14:ligatures w14:val="none"/>
        </w:rPr>
        <w:t xml:space="preserve">La pianificazione dovrà infine assicurare il continuo rafforzamento delle attività di controllo, tracciabilità e informazione, </w:t>
      </w:r>
      <w:r w:rsidR="7ECE5A9F" w:rsidRPr="4127CA6E">
        <w:rPr>
          <w:rFonts w:ascii="Calibri" w:eastAsia="Times New Roman" w:hAnsi="Calibri" w:cs="Calibri"/>
          <w:sz w:val="20"/>
          <w:szCs w:val="20"/>
        </w:rPr>
        <w:t xml:space="preserve">nonché approfondire le nuove </w:t>
      </w:r>
      <w:r w:rsidR="5BA95BA9" w:rsidRPr="4127CA6E">
        <w:rPr>
          <w:rFonts w:ascii="Calibri" w:eastAsia="Times New Roman" w:hAnsi="Calibri" w:cs="Calibri"/>
          <w:sz w:val="20"/>
          <w:szCs w:val="20"/>
        </w:rPr>
        <w:t xml:space="preserve">eventuali </w:t>
      </w:r>
      <w:r w:rsidR="7ECE5A9F" w:rsidRPr="4127CA6E">
        <w:rPr>
          <w:rFonts w:ascii="Calibri" w:eastAsia="Times New Roman" w:hAnsi="Calibri" w:cs="Calibri"/>
          <w:sz w:val="20"/>
          <w:szCs w:val="20"/>
        </w:rPr>
        <w:t>tecnologie di inertizzazione dell'amiant</w:t>
      </w:r>
      <w:r w:rsidR="797D2A17" w:rsidRPr="4127CA6E">
        <w:rPr>
          <w:rFonts w:ascii="Calibri" w:eastAsia="Times New Roman" w:hAnsi="Calibri" w:cs="Calibri"/>
          <w:sz w:val="20"/>
          <w:szCs w:val="20"/>
        </w:rPr>
        <w:t>o</w:t>
      </w:r>
      <w:r w:rsidR="6D196270" w:rsidRPr="4127CA6E">
        <w:rPr>
          <w:rFonts w:ascii="Calibri" w:eastAsia="Times New Roman" w:hAnsi="Calibri" w:cs="Calibri"/>
          <w:sz w:val="20"/>
          <w:szCs w:val="20"/>
        </w:rPr>
        <w:t xml:space="preserve"> che dovesser</w:t>
      </w:r>
      <w:r w:rsidR="043822D1" w:rsidRPr="4127CA6E">
        <w:rPr>
          <w:rFonts w:ascii="Calibri" w:eastAsia="Times New Roman" w:hAnsi="Calibri" w:cs="Calibri"/>
          <w:sz w:val="20"/>
          <w:szCs w:val="20"/>
        </w:rPr>
        <w:t>o dimostrare la loro affidabilità</w:t>
      </w:r>
      <w:r w:rsidR="7ECE5A9F" w:rsidRPr="4127CA6E">
        <w:rPr>
          <w:rFonts w:ascii="Calibri" w:eastAsia="Times New Roman" w:hAnsi="Calibri" w:cs="Calibri"/>
          <w:sz w:val="20"/>
          <w:szCs w:val="20"/>
        </w:rPr>
        <w:t>,</w:t>
      </w:r>
      <w:r w:rsidR="53610FD2" w:rsidRPr="4127CA6E">
        <w:rPr>
          <w:rFonts w:ascii="Calibri" w:eastAsia="Times New Roman" w:hAnsi="Calibri" w:cs="Calibri"/>
          <w:sz w:val="20"/>
          <w:szCs w:val="20"/>
        </w:rPr>
        <w:t xml:space="preserve"> </w:t>
      </w:r>
      <w:r w:rsidRPr="00907B21">
        <w:rPr>
          <w:rFonts w:ascii="Calibri" w:eastAsia="Times New Roman" w:hAnsi="Calibri" w:cs="Calibri"/>
          <w:kern w:val="0"/>
          <w:sz w:val="20"/>
          <w:szCs w:val="20"/>
          <w14:ligatures w14:val="none"/>
        </w:rPr>
        <w:t>al fine di garantire una gestione corretta e trasparente dei rifiuti contenenti amianto e di supportare il completamento del percorso di bonifica sul territorio regionale.</w:t>
      </w:r>
      <w:r w:rsidR="3FC65B41">
        <w:t xml:space="preserve"> </w:t>
      </w:r>
    </w:p>
    <w:p w14:paraId="7DC7B79F" w14:textId="77777777" w:rsidR="00131317" w:rsidRDefault="00131317" w:rsidP="00907B21">
      <w:pPr>
        <w:spacing w:after="120" w:line="264" w:lineRule="auto"/>
        <w:jc w:val="both"/>
      </w:pPr>
    </w:p>
    <w:p w14:paraId="51345BB0" w14:textId="23930785" w:rsidR="00907B21" w:rsidRDefault="0016127A" w:rsidP="00907B21">
      <w:pPr>
        <w:spacing w:after="120" w:line="264" w:lineRule="auto"/>
        <w:jc w:val="both"/>
        <w:rPr>
          <w:rFonts w:ascii="Calibri" w:eastAsia="Aptos" w:hAnsi="Calibri" w:cs="Calibri"/>
          <w:color w:val="215E99"/>
          <w:kern w:val="0"/>
          <w:sz w:val="28"/>
          <w:szCs w:val="28"/>
          <w14:ligatures w14:val="none"/>
        </w:rPr>
      </w:pPr>
      <w:r>
        <w:rPr>
          <w:rFonts w:ascii="Calibri" w:eastAsia="Aptos" w:hAnsi="Calibri" w:cs="Calibri"/>
          <w:color w:val="215E99"/>
          <w:kern w:val="0"/>
          <w:sz w:val="28"/>
          <w:szCs w:val="28"/>
          <w14:ligatures w14:val="none"/>
        </w:rPr>
        <w:t>6</w:t>
      </w:r>
      <w:r w:rsidR="00907B21" w:rsidRPr="00907B21">
        <w:rPr>
          <w:rFonts w:ascii="Calibri" w:eastAsia="Aptos" w:hAnsi="Calibri" w:cs="Calibri"/>
          <w:color w:val="215E99"/>
          <w:kern w:val="0"/>
          <w:sz w:val="28"/>
          <w:szCs w:val="28"/>
          <w14:ligatures w14:val="none"/>
        </w:rPr>
        <w:t xml:space="preserve">.6 Programma per la decontaminazione e lo smaltimento degli apparecchi contenenti </w:t>
      </w:r>
      <w:r w:rsidR="2AB34BF7" w:rsidRPr="00907B21">
        <w:rPr>
          <w:rFonts w:ascii="Calibri" w:eastAsia="Aptos" w:hAnsi="Calibri" w:cs="Calibri"/>
          <w:color w:val="215E99"/>
          <w:kern w:val="0"/>
          <w:sz w:val="28"/>
          <w:szCs w:val="28"/>
          <w14:ligatures w14:val="none"/>
        </w:rPr>
        <w:t>Policlorobifenili (</w:t>
      </w:r>
      <w:r w:rsidR="00907B21" w:rsidRPr="00907B21">
        <w:rPr>
          <w:rFonts w:ascii="Calibri" w:eastAsia="Aptos" w:hAnsi="Calibri" w:cs="Calibri"/>
          <w:color w:val="215E99"/>
          <w:kern w:val="0"/>
          <w:sz w:val="28"/>
          <w:szCs w:val="28"/>
          <w14:ligatures w14:val="none"/>
        </w:rPr>
        <w:t>PCB</w:t>
      </w:r>
      <w:r w:rsidR="5D1EBE99" w:rsidRPr="00907B21">
        <w:rPr>
          <w:rFonts w:ascii="Calibri" w:eastAsia="Aptos" w:hAnsi="Calibri" w:cs="Calibri"/>
          <w:color w:val="215E99"/>
          <w:kern w:val="0"/>
          <w:sz w:val="28"/>
          <w:szCs w:val="28"/>
          <w14:ligatures w14:val="none"/>
        </w:rPr>
        <w:t>)</w:t>
      </w:r>
    </w:p>
    <w:p w14:paraId="68226AFE" w14:textId="185725D6" w:rsidR="00671FE4" w:rsidRPr="008220E6" w:rsidRDefault="0040076D" w:rsidP="000C712F">
      <w:pPr>
        <w:spacing w:after="120" w:line="264" w:lineRule="auto"/>
        <w:jc w:val="both"/>
        <w:rPr>
          <w:rFonts w:ascii="Calibri" w:eastAsia="Times New Roman" w:hAnsi="Calibri" w:cs="Times New Roman"/>
          <w:kern w:val="0"/>
          <w:sz w:val="20"/>
          <w:szCs w:val="20"/>
          <w14:ligatures w14:val="none"/>
        </w:rPr>
      </w:pPr>
      <w:r w:rsidRPr="5CE61045">
        <w:rPr>
          <w:rFonts w:ascii="Calibri" w:eastAsia="Times New Roman" w:hAnsi="Calibri" w:cs="Times New Roman"/>
          <w:sz w:val="20"/>
          <w:szCs w:val="20"/>
        </w:rPr>
        <w:t xml:space="preserve">Il vigente Programma per la decontaminazione e lo smaltimento degli apparecchi contenenti </w:t>
      </w:r>
      <w:r w:rsidR="08B1FED9" w:rsidRPr="5CE61045">
        <w:rPr>
          <w:rFonts w:ascii="Calibri" w:eastAsia="Times New Roman" w:hAnsi="Calibri" w:cs="Times New Roman"/>
          <w:sz w:val="20"/>
          <w:szCs w:val="20"/>
        </w:rPr>
        <w:t>Policlorobifenili</w:t>
      </w:r>
      <w:r w:rsidRPr="5CE61045">
        <w:rPr>
          <w:rFonts w:ascii="Calibri" w:eastAsia="Times New Roman" w:hAnsi="Calibri" w:cs="Times New Roman"/>
          <w:sz w:val="20"/>
          <w:szCs w:val="20"/>
        </w:rPr>
        <w:t xml:space="preserve"> </w:t>
      </w:r>
      <w:r w:rsidR="25869254" w:rsidRPr="5CE61045">
        <w:rPr>
          <w:rFonts w:ascii="Calibri" w:eastAsia="Times New Roman" w:hAnsi="Calibri" w:cs="Times New Roman"/>
          <w:sz w:val="20"/>
          <w:szCs w:val="20"/>
        </w:rPr>
        <w:t>(</w:t>
      </w:r>
      <w:r w:rsidRPr="5CE61045">
        <w:rPr>
          <w:rFonts w:ascii="Calibri" w:eastAsia="Times New Roman" w:hAnsi="Calibri" w:cs="Times New Roman"/>
          <w:sz w:val="20"/>
          <w:szCs w:val="20"/>
        </w:rPr>
        <w:t>PCB</w:t>
      </w:r>
      <w:r w:rsidR="69836294" w:rsidRPr="5CE61045">
        <w:rPr>
          <w:rFonts w:ascii="Calibri" w:eastAsia="Times New Roman" w:hAnsi="Calibri" w:cs="Times New Roman"/>
          <w:sz w:val="20"/>
          <w:szCs w:val="20"/>
        </w:rPr>
        <w:t>)</w:t>
      </w:r>
      <w:r w:rsidRPr="5CE61045">
        <w:rPr>
          <w:rFonts w:ascii="Calibri" w:eastAsia="Times New Roman" w:hAnsi="Calibri" w:cs="Times New Roman"/>
          <w:sz w:val="20"/>
          <w:szCs w:val="20"/>
        </w:rPr>
        <w:t xml:space="preserve">, previsto dall'art. 4 del </w:t>
      </w:r>
      <w:proofErr w:type="spellStart"/>
      <w:r w:rsidRPr="5CE61045">
        <w:rPr>
          <w:rFonts w:ascii="Calibri" w:eastAsia="Times New Roman" w:hAnsi="Calibri" w:cs="Times New Roman"/>
          <w:sz w:val="20"/>
          <w:szCs w:val="20"/>
        </w:rPr>
        <w:t>D.Lgs.</w:t>
      </w:r>
      <w:proofErr w:type="spellEnd"/>
      <w:r w:rsidRPr="5CE61045">
        <w:rPr>
          <w:rFonts w:ascii="Calibri" w:eastAsia="Times New Roman" w:hAnsi="Calibri" w:cs="Times New Roman"/>
          <w:sz w:val="20"/>
          <w:szCs w:val="20"/>
        </w:rPr>
        <w:t xml:space="preserve"> 209/1999, che ha recepito la Direttiva 96/59/CE sullo smaltimento dei policlorobifenili e </w:t>
      </w:r>
      <w:proofErr w:type="spellStart"/>
      <w:r w:rsidRPr="5CE61045">
        <w:rPr>
          <w:rFonts w:ascii="Calibri" w:eastAsia="Times New Roman" w:hAnsi="Calibri" w:cs="Times New Roman"/>
          <w:sz w:val="20"/>
          <w:szCs w:val="20"/>
        </w:rPr>
        <w:t>policlorotrifenili</w:t>
      </w:r>
      <w:proofErr w:type="spellEnd"/>
      <w:r w:rsidRPr="5CE61045">
        <w:rPr>
          <w:rFonts w:ascii="Calibri" w:eastAsia="Times New Roman" w:hAnsi="Calibri" w:cs="Times New Roman"/>
          <w:sz w:val="20"/>
          <w:szCs w:val="20"/>
        </w:rPr>
        <w:t xml:space="preserve"> (PCB/PCT), </w:t>
      </w:r>
      <w:r w:rsidR="1F1C0FC8" w:rsidRPr="5CE61045">
        <w:rPr>
          <w:rFonts w:ascii="Calibri" w:eastAsia="Times New Roman" w:hAnsi="Calibri" w:cs="Times New Roman"/>
          <w:sz w:val="20"/>
          <w:szCs w:val="20"/>
        </w:rPr>
        <w:t xml:space="preserve">approvato con il PRGR 2022, </w:t>
      </w:r>
      <w:r w:rsidRPr="5CE61045">
        <w:rPr>
          <w:rFonts w:ascii="Calibri" w:eastAsia="Times New Roman" w:hAnsi="Calibri" w:cs="Times New Roman"/>
          <w:sz w:val="20"/>
          <w:szCs w:val="20"/>
        </w:rPr>
        <w:t>evidenzia come la presenza di tali sostanze in Lombardia costituisca oggi una criticità residuale, sebbene non ancora del tutto superata. La strategia regionale si è orientata al completamento della bonifica e della dismissione delle apparecchiature ancora contenenti PCB, alla corretta gestione dei rifiuti derivanti da tali attività e al mantenimento di un efficace sistema di censimento, controllo e monitoraggio dei flussi, al fine di prevenire rischi per l'ambiente e la salute e garantire la completa eliminazione delle residue fonti di contaminazione.</w:t>
      </w:r>
      <w:r w:rsidR="00DA2614" w:rsidRPr="5CE61045">
        <w:rPr>
          <w:rFonts w:ascii="Calibri" w:eastAsia="Times New Roman" w:hAnsi="Calibri" w:cs="Times New Roman"/>
          <w:sz w:val="20"/>
          <w:szCs w:val="20"/>
        </w:rPr>
        <w:t xml:space="preserve"> </w:t>
      </w:r>
    </w:p>
    <w:p w14:paraId="6FDDF7F5" w14:textId="153CFF3B" w:rsidR="00907B21" w:rsidRPr="00907B21" w:rsidRDefault="00907B21" w:rsidP="00907B21">
      <w:pPr>
        <w:spacing w:after="120" w:line="264" w:lineRule="auto"/>
        <w:jc w:val="both"/>
        <w:rPr>
          <w:rFonts w:ascii="Calibri" w:eastAsia="Times New Roman" w:hAnsi="Calibri" w:cs="Times New Roman"/>
          <w:kern w:val="0"/>
          <w:sz w:val="20"/>
          <w:szCs w:val="20"/>
          <w14:ligatures w14:val="none"/>
        </w:rPr>
      </w:pPr>
      <w:r w:rsidRPr="00907B21">
        <w:rPr>
          <w:rFonts w:ascii="Calibri" w:eastAsia="Times New Roman" w:hAnsi="Calibri" w:cs="Times New Roman"/>
          <w:kern w:val="0"/>
          <w:sz w:val="20"/>
          <w:szCs w:val="20"/>
          <w14:ligatures w14:val="none"/>
        </w:rPr>
        <w:t xml:space="preserve">L'aggiornamento del PRGR </w:t>
      </w:r>
      <w:r w:rsidR="00131317" w:rsidRPr="00907B21">
        <w:rPr>
          <w:rFonts w:ascii="Calibri" w:eastAsia="Times New Roman" w:hAnsi="Calibri" w:cs="Times New Roman"/>
          <w:kern w:val="0"/>
          <w:sz w:val="20"/>
          <w:szCs w:val="20"/>
          <w14:ligatures w14:val="none"/>
        </w:rPr>
        <w:t xml:space="preserve">dovrà </w:t>
      </w:r>
      <w:r w:rsidR="00131317">
        <w:rPr>
          <w:rFonts w:ascii="Calibri" w:eastAsia="Times New Roman" w:hAnsi="Calibri" w:cs="Times New Roman"/>
          <w:kern w:val="0"/>
          <w:sz w:val="20"/>
          <w:szCs w:val="20"/>
          <w14:ligatures w14:val="none"/>
        </w:rPr>
        <w:t>assicurare</w:t>
      </w:r>
      <w:r w:rsidR="00493DF6" w:rsidRPr="00907B21">
        <w:rPr>
          <w:rFonts w:ascii="Calibri" w:eastAsia="Times New Roman" w:hAnsi="Calibri" w:cs="Times New Roman"/>
          <w:kern w:val="0"/>
          <w:sz w:val="20"/>
          <w:szCs w:val="20"/>
          <w14:ligatures w14:val="none"/>
        </w:rPr>
        <w:t xml:space="preserve"> </w:t>
      </w:r>
      <w:r w:rsidRPr="00907B21">
        <w:rPr>
          <w:rFonts w:ascii="Calibri" w:eastAsia="Times New Roman" w:hAnsi="Calibri" w:cs="Times New Roman"/>
          <w:kern w:val="0"/>
          <w:sz w:val="20"/>
          <w:szCs w:val="20"/>
          <w14:ligatures w14:val="none"/>
        </w:rPr>
        <w:t>la prosecuzione delle attività di monitoraggio dei quantitativi residui di PCB presenti sul territorio regionale, mediante l'utilizzo e l'aggiornamento delle informazioni derivanti dall'inventario regionale delle apparecchiature contenenti PCB</w:t>
      </w:r>
      <w:r w:rsidR="7B797BB7" w:rsidRPr="00907B21">
        <w:rPr>
          <w:rFonts w:ascii="Calibri" w:eastAsia="Times New Roman" w:hAnsi="Calibri" w:cs="Times New Roman"/>
          <w:kern w:val="0"/>
          <w:sz w:val="20"/>
          <w:szCs w:val="20"/>
          <w14:ligatures w14:val="none"/>
        </w:rPr>
        <w:t xml:space="preserve"> gestito da ARPA Lombardia</w:t>
      </w:r>
      <w:r w:rsidR="6792CA48" w:rsidRPr="00907B21">
        <w:rPr>
          <w:rFonts w:ascii="Calibri" w:eastAsia="Times New Roman" w:hAnsi="Calibri" w:cs="Times New Roman"/>
          <w:kern w:val="0"/>
          <w:sz w:val="20"/>
          <w:szCs w:val="20"/>
          <w14:ligatures w14:val="none"/>
        </w:rPr>
        <w:t>.</w:t>
      </w:r>
      <w:r w:rsidRPr="00907B21">
        <w:rPr>
          <w:rFonts w:ascii="Calibri" w:eastAsia="Times New Roman" w:hAnsi="Calibri" w:cs="Times New Roman"/>
          <w:kern w:val="0"/>
          <w:sz w:val="20"/>
          <w:szCs w:val="20"/>
          <w14:ligatures w14:val="none"/>
        </w:rPr>
        <w:t xml:space="preserve"> Dovranno inoltre essere </w:t>
      </w:r>
      <w:r w:rsidR="36458689" w:rsidRPr="00907B21">
        <w:rPr>
          <w:rFonts w:ascii="Calibri" w:eastAsia="Times New Roman" w:hAnsi="Calibri" w:cs="Times New Roman"/>
          <w:kern w:val="0"/>
          <w:sz w:val="20"/>
          <w:szCs w:val="20"/>
          <w14:ligatures w14:val="none"/>
        </w:rPr>
        <w:t xml:space="preserve">confermate </w:t>
      </w:r>
      <w:r w:rsidRPr="00907B21">
        <w:rPr>
          <w:rFonts w:ascii="Calibri" w:eastAsia="Times New Roman" w:hAnsi="Calibri" w:cs="Times New Roman"/>
          <w:kern w:val="0"/>
          <w:sz w:val="20"/>
          <w:szCs w:val="20"/>
          <w14:ligatures w14:val="none"/>
        </w:rPr>
        <w:t xml:space="preserve">l'adeguatezza del sistema impiantistico e l'efficacia delle modalità di gestione dei rifiuti contenenti PCB, al fine di garantire il corretto avvio alle operazioni di decontaminazione, trattamento e smaltimento finale, nel rispetto degli obiettivi di tutela ambientale e sanitaria. L'aggiornamento del Programma PCB dovrà fornire un quadro conoscitivo aggiornato sullo stato di attuazione delle attività di eliminazione dei </w:t>
      </w:r>
      <w:r w:rsidR="00131317" w:rsidRPr="00907B21">
        <w:rPr>
          <w:rFonts w:ascii="Calibri" w:eastAsia="Times New Roman" w:hAnsi="Calibri" w:cs="Times New Roman"/>
          <w:kern w:val="0"/>
          <w:sz w:val="20"/>
          <w:szCs w:val="20"/>
          <w14:ligatures w14:val="none"/>
        </w:rPr>
        <w:t>PCB, e</w:t>
      </w:r>
      <w:r w:rsidRPr="00907B21">
        <w:rPr>
          <w:rFonts w:ascii="Calibri" w:eastAsia="Times New Roman" w:hAnsi="Calibri" w:cs="Times New Roman"/>
          <w:kern w:val="0"/>
          <w:sz w:val="20"/>
          <w:szCs w:val="20"/>
          <w14:ligatures w14:val="none"/>
        </w:rPr>
        <w:t xml:space="preserve"> definire </w:t>
      </w:r>
      <w:r w:rsidR="170FC4A8" w:rsidRPr="00907B21">
        <w:rPr>
          <w:rFonts w:ascii="Calibri" w:eastAsia="Times New Roman" w:hAnsi="Calibri" w:cs="Times New Roman"/>
          <w:kern w:val="0"/>
          <w:sz w:val="20"/>
          <w:szCs w:val="20"/>
          <w14:ligatures w14:val="none"/>
        </w:rPr>
        <w:t>eventuali ulteriori</w:t>
      </w:r>
      <w:r w:rsidRPr="00907B21">
        <w:rPr>
          <w:rFonts w:ascii="Calibri" w:eastAsia="Times New Roman" w:hAnsi="Calibri" w:cs="Times New Roman"/>
          <w:kern w:val="0"/>
          <w:sz w:val="20"/>
          <w:szCs w:val="20"/>
          <w14:ligatures w14:val="none"/>
        </w:rPr>
        <w:t xml:space="preserve"> azioni necessarie a garantire il mantenimento di un sistema efficace di controllo, intercettazione e gestione dei rifiuti contenenti tali sostanze, in coerenza con gli obiettivi nazionali ed europei di eliminazione degli inquinanti organici persistenti.</w:t>
      </w:r>
    </w:p>
    <w:p w14:paraId="5B8B6604" w14:textId="5A35A946" w:rsidR="00907B21" w:rsidRPr="00907B21" w:rsidRDefault="00907B21" w:rsidP="00907B21">
      <w:pPr>
        <w:spacing w:after="120" w:line="264" w:lineRule="auto"/>
        <w:jc w:val="both"/>
        <w:rPr>
          <w:rFonts w:ascii="Calibri" w:eastAsia="Aptos" w:hAnsi="Calibri" w:cs="Calibri"/>
          <w:color w:val="215E99"/>
          <w:kern w:val="0"/>
          <w:sz w:val="28"/>
          <w:szCs w:val="28"/>
          <w14:ligatures w14:val="none"/>
        </w:rPr>
      </w:pPr>
    </w:p>
    <w:p w14:paraId="0DD58F75" w14:textId="25C388D8" w:rsidR="00907B21" w:rsidRPr="00907B21" w:rsidRDefault="0016127A" w:rsidP="00907B21">
      <w:pPr>
        <w:spacing w:after="120" w:line="264" w:lineRule="auto"/>
        <w:jc w:val="both"/>
        <w:rPr>
          <w:rFonts w:ascii="Calibri" w:eastAsia="Aptos" w:hAnsi="Calibri" w:cs="Calibri"/>
          <w:color w:val="215E99"/>
          <w:kern w:val="0"/>
          <w:sz w:val="28"/>
          <w:szCs w:val="28"/>
          <w14:ligatures w14:val="none"/>
        </w:rPr>
      </w:pPr>
      <w:r>
        <w:rPr>
          <w:rFonts w:ascii="Calibri" w:eastAsia="Aptos" w:hAnsi="Calibri" w:cs="Calibri"/>
          <w:color w:val="215E99"/>
          <w:kern w:val="0"/>
          <w:sz w:val="28"/>
          <w:szCs w:val="28"/>
          <w14:ligatures w14:val="none"/>
        </w:rPr>
        <w:t>6</w:t>
      </w:r>
      <w:r w:rsidR="00907B21" w:rsidRPr="00907B21">
        <w:rPr>
          <w:rFonts w:ascii="Calibri" w:eastAsia="Aptos" w:hAnsi="Calibri" w:cs="Calibri"/>
          <w:color w:val="215E99"/>
          <w:kern w:val="0"/>
          <w:sz w:val="28"/>
          <w:szCs w:val="28"/>
          <w14:ligatures w14:val="none"/>
        </w:rPr>
        <w:t>.7 Piano di gestione delle macerie e dei materiali derivanti dal crollo e dalla demolizione di edifici ed infrastrutture a seguito di un evento sismico</w:t>
      </w:r>
    </w:p>
    <w:p w14:paraId="391906DE" w14:textId="77777777" w:rsidR="008719C2" w:rsidRDefault="75A7B771" w:rsidP="00907B21">
      <w:pPr>
        <w:spacing w:after="120" w:line="264" w:lineRule="auto"/>
        <w:jc w:val="both"/>
        <w:rPr>
          <w:rFonts w:ascii="Calibri" w:eastAsia="Times New Roman" w:hAnsi="Calibri" w:cs="Times New Roman"/>
          <w:sz w:val="20"/>
          <w:szCs w:val="20"/>
        </w:rPr>
      </w:pPr>
      <w:r w:rsidRPr="12B180C7">
        <w:rPr>
          <w:rFonts w:ascii="Calibri" w:eastAsia="Times New Roman" w:hAnsi="Calibri" w:cs="Times New Roman"/>
          <w:sz w:val="20"/>
          <w:szCs w:val="20"/>
        </w:rPr>
        <w:t xml:space="preserve">Ai sensi dell'art. 199, comma 6-bis, del </w:t>
      </w:r>
      <w:proofErr w:type="spellStart"/>
      <w:r w:rsidRPr="12B180C7">
        <w:rPr>
          <w:rFonts w:ascii="Calibri" w:eastAsia="Times New Roman" w:hAnsi="Calibri" w:cs="Times New Roman"/>
          <w:sz w:val="20"/>
          <w:szCs w:val="20"/>
        </w:rPr>
        <w:t>D.Lgs.</w:t>
      </w:r>
      <w:proofErr w:type="spellEnd"/>
      <w:r w:rsidRPr="12B180C7">
        <w:rPr>
          <w:rFonts w:ascii="Calibri" w:eastAsia="Times New Roman" w:hAnsi="Calibri" w:cs="Times New Roman"/>
          <w:sz w:val="20"/>
          <w:szCs w:val="20"/>
        </w:rPr>
        <w:t xml:space="preserve"> 152/2006, il PRGR dovrà comprendere il Piano di gestione delle macerie e dei materiali derivanti dal crollo e dalla demolizione di edifici e infrastrutture a seguito di eventi sismici, redatto in conformità alle specifiche linee guida nazionali. </w:t>
      </w:r>
    </w:p>
    <w:p w14:paraId="3A071274" w14:textId="1EBBB5EB" w:rsidR="008719C2" w:rsidRDefault="008719C2" w:rsidP="00907B21">
      <w:pPr>
        <w:spacing w:after="120" w:line="264" w:lineRule="auto"/>
        <w:jc w:val="both"/>
        <w:rPr>
          <w:rFonts w:ascii="Calibri" w:eastAsia="Times New Roman" w:hAnsi="Calibri" w:cs="Times New Roman"/>
          <w:sz w:val="20"/>
          <w:szCs w:val="20"/>
        </w:rPr>
      </w:pPr>
      <w:r>
        <w:rPr>
          <w:rFonts w:ascii="Calibri" w:eastAsia="Times New Roman" w:hAnsi="Calibri" w:cs="Times New Roman"/>
          <w:sz w:val="20"/>
          <w:szCs w:val="20"/>
        </w:rPr>
        <w:t xml:space="preserve">Al momento, non risultano ancora approvate le linee guida per la redazione del piano previste dall’art. 199, comma 6-bis del </w:t>
      </w:r>
      <w:proofErr w:type="spellStart"/>
      <w:r>
        <w:rPr>
          <w:rFonts w:ascii="Calibri" w:eastAsia="Times New Roman" w:hAnsi="Calibri" w:cs="Times New Roman"/>
          <w:sz w:val="20"/>
          <w:szCs w:val="20"/>
        </w:rPr>
        <w:t>d.lgs</w:t>
      </w:r>
      <w:proofErr w:type="spellEnd"/>
      <w:r>
        <w:rPr>
          <w:rFonts w:ascii="Calibri" w:eastAsia="Times New Roman" w:hAnsi="Calibri" w:cs="Times New Roman"/>
          <w:sz w:val="20"/>
          <w:szCs w:val="20"/>
        </w:rPr>
        <w:t xml:space="preserve"> n. 152/06, ma si ritiene comunque opportuno red</w:t>
      </w:r>
      <w:r w:rsidR="00970D3D">
        <w:rPr>
          <w:rFonts w:ascii="Calibri" w:eastAsia="Times New Roman" w:hAnsi="Calibri" w:cs="Times New Roman"/>
          <w:sz w:val="20"/>
          <w:szCs w:val="20"/>
        </w:rPr>
        <w:t>igere il piano in esame.</w:t>
      </w:r>
    </w:p>
    <w:p w14:paraId="54ED3379" w14:textId="3963765C" w:rsidR="00907B21" w:rsidRPr="00907B21" w:rsidRDefault="7483AACA" w:rsidP="00907B21">
      <w:pPr>
        <w:spacing w:after="120" w:line="264" w:lineRule="auto"/>
        <w:jc w:val="both"/>
        <w:rPr>
          <w:rFonts w:ascii="Calibri" w:eastAsia="Times New Roman" w:hAnsi="Calibri" w:cs="Times New Roman"/>
          <w:kern w:val="0"/>
          <w:sz w:val="20"/>
          <w:szCs w:val="20"/>
          <w14:ligatures w14:val="none"/>
        </w:rPr>
      </w:pPr>
      <w:r w:rsidRPr="12B180C7">
        <w:rPr>
          <w:rFonts w:ascii="Calibri" w:eastAsia="Times New Roman" w:hAnsi="Calibri" w:cs="Times New Roman"/>
          <w:sz w:val="20"/>
          <w:szCs w:val="20"/>
        </w:rPr>
        <w:t xml:space="preserve">In particolare, </w:t>
      </w:r>
      <w:r w:rsidR="00C97436">
        <w:rPr>
          <w:rFonts w:ascii="Calibri" w:eastAsia="Times New Roman" w:hAnsi="Calibri" w:cs="Times New Roman"/>
          <w:sz w:val="20"/>
          <w:szCs w:val="20"/>
        </w:rPr>
        <w:t>i</w:t>
      </w:r>
      <w:r w:rsidRPr="12B180C7">
        <w:rPr>
          <w:rFonts w:ascii="Calibri" w:eastAsia="Times New Roman" w:hAnsi="Calibri" w:cs="Times New Roman"/>
          <w:sz w:val="20"/>
          <w:szCs w:val="20"/>
        </w:rPr>
        <w:t xml:space="preserve">l Piano dovrà tenere conto delle Indicazioni operative per la gestione delle macerie a seguito di evento sismico, approvate con Decreto del Capo del Dipartimento della Protezione Civile n. 4353 del 13 dicembre 2023, che definiscono criteri e </w:t>
      </w:r>
      <w:r w:rsidR="54634629" w:rsidRPr="12B180C7">
        <w:rPr>
          <w:rFonts w:ascii="Calibri" w:eastAsia="Times New Roman" w:hAnsi="Calibri" w:cs="Times New Roman"/>
          <w:sz w:val="20"/>
          <w:szCs w:val="20"/>
        </w:rPr>
        <w:t>procedure</w:t>
      </w:r>
      <w:r w:rsidRPr="12B180C7">
        <w:rPr>
          <w:rFonts w:ascii="Calibri" w:eastAsia="Times New Roman" w:hAnsi="Calibri" w:cs="Times New Roman"/>
          <w:sz w:val="20"/>
          <w:szCs w:val="20"/>
        </w:rPr>
        <w:t xml:space="preserve"> per la rimozione, il deposito temporaneo, la tracciabilità, il recupero e lo smaltimento dei rifiuti derivanti dalle attività di emergenza e ricostruzione.</w:t>
      </w:r>
      <w:r w:rsidR="006D39AF">
        <w:rPr>
          <w:rFonts w:ascii="Calibri" w:eastAsia="Times New Roman" w:hAnsi="Calibri" w:cs="Times New Roman"/>
          <w:sz w:val="20"/>
          <w:szCs w:val="20"/>
        </w:rPr>
        <w:t xml:space="preserve"> </w:t>
      </w:r>
    </w:p>
    <w:p w14:paraId="2ADC9D19" w14:textId="7675FEF1" w:rsidR="00907B21" w:rsidRDefault="009565F7" w:rsidP="00907B21">
      <w:pPr>
        <w:spacing w:after="120" w:line="264" w:lineRule="auto"/>
        <w:jc w:val="both"/>
        <w:rPr>
          <w:rFonts w:ascii="Calibri" w:eastAsia="Times New Roman" w:hAnsi="Calibri" w:cs="Times New Roman"/>
          <w:kern w:val="0"/>
          <w:sz w:val="20"/>
          <w:szCs w:val="20"/>
          <w14:ligatures w14:val="none"/>
        </w:rPr>
      </w:pPr>
      <w:r>
        <w:rPr>
          <w:rFonts w:ascii="Calibri" w:eastAsia="Times New Roman" w:hAnsi="Calibri" w:cs="Times New Roman"/>
          <w:sz w:val="20"/>
          <w:szCs w:val="20"/>
        </w:rPr>
        <w:t xml:space="preserve">Il </w:t>
      </w:r>
      <w:r w:rsidR="75A7B771" w:rsidRPr="00907B21">
        <w:rPr>
          <w:rFonts w:ascii="Calibri" w:eastAsia="Times New Roman" w:hAnsi="Calibri" w:cs="Times New Roman"/>
          <w:kern w:val="0"/>
          <w:sz w:val="20"/>
          <w:szCs w:val="20"/>
          <w14:ligatures w14:val="none"/>
        </w:rPr>
        <w:t xml:space="preserve">Piano dovrà </w:t>
      </w:r>
      <w:r w:rsidR="600E4E93">
        <w:rPr>
          <w:rFonts w:ascii="Calibri" w:eastAsia="Times New Roman" w:hAnsi="Calibri" w:cs="Times New Roman"/>
          <w:kern w:val="0"/>
          <w:sz w:val="20"/>
          <w:szCs w:val="20"/>
          <w14:ligatures w14:val="none"/>
        </w:rPr>
        <w:t xml:space="preserve">pertanto </w:t>
      </w:r>
      <w:r w:rsidR="75A7B771" w:rsidRPr="00907B21">
        <w:rPr>
          <w:rFonts w:ascii="Calibri" w:eastAsia="Times New Roman" w:hAnsi="Calibri" w:cs="Times New Roman"/>
          <w:kern w:val="0"/>
          <w:sz w:val="20"/>
          <w:szCs w:val="20"/>
          <w14:ligatures w14:val="none"/>
        </w:rPr>
        <w:t>fornire un quadro conoscitivo del rischio e delle potenziali quantità di rifiuti generabili, individuare criteri e procedure per la localizzazione dei siti di deposito temporaneo, verificare l'adeguatezza della rete impiantistica regionale.</w:t>
      </w:r>
    </w:p>
    <w:p w14:paraId="375F32CD" w14:textId="77777777" w:rsidR="00131317" w:rsidRPr="00907B21" w:rsidRDefault="00131317" w:rsidP="00907B21">
      <w:pPr>
        <w:spacing w:after="120" w:line="264" w:lineRule="auto"/>
        <w:jc w:val="both"/>
        <w:rPr>
          <w:rFonts w:ascii="Calibri" w:eastAsia="Times New Roman" w:hAnsi="Calibri" w:cs="Times New Roman"/>
          <w:kern w:val="0"/>
          <w:sz w:val="20"/>
          <w:szCs w:val="20"/>
          <w14:ligatures w14:val="none"/>
        </w:rPr>
      </w:pPr>
    </w:p>
    <w:p w14:paraId="14A98E68" w14:textId="19D2052D" w:rsidR="00907B21" w:rsidRPr="00131317" w:rsidRDefault="00A00D46" w:rsidP="729AB039">
      <w:pPr>
        <w:spacing w:before="246" w:after="246" w:line="300" w:lineRule="auto"/>
        <w:jc w:val="both"/>
        <w:rPr>
          <w:rFonts w:ascii="Calibri" w:eastAsia="Aptos" w:hAnsi="Calibri" w:cs="Calibri"/>
          <w:color w:val="215E99"/>
          <w:kern w:val="0"/>
          <w:sz w:val="28"/>
          <w:szCs w:val="28"/>
          <w14:ligatures w14:val="none"/>
        </w:rPr>
      </w:pPr>
      <w:r w:rsidRPr="00131317">
        <w:rPr>
          <w:rFonts w:ascii="Calibri" w:eastAsia="Aptos" w:hAnsi="Calibri" w:cs="Calibri"/>
          <w:color w:val="215E99"/>
          <w:kern w:val="0"/>
          <w:sz w:val="28"/>
          <w:szCs w:val="28"/>
          <w14:ligatures w14:val="none"/>
        </w:rPr>
        <w:t xml:space="preserve"> </w:t>
      </w:r>
      <w:r w:rsidR="0016127A">
        <w:rPr>
          <w:rFonts w:ascii="Calibri" w:eastAsia="Aptos" w:hAnsi="Calibri" w:cs="Calibri"/>
          <w:color w:val="215E99"/>
          <w:kern w:val="0"/>
          <w:sz w:val="28"/>
          <w:szCs w:val="28"/>
          <w14:ligatures w14:val="none"/>
        </w:rPr>
        <w:t>6</w:t>
      </w:r>
      <w:r w:rsidR="648F4C53" w:rsidRPr="00131317">
        <w:rPr>
          <w:rFonts w:ascii="Calibri" w:eastAsia="Aptos" w:hAnsi="Calibri" w:cs="Calibri"/>
          <w:color w:val="215E99"/>
          <w:kern w:val="0"/>
          <w:sz w:val="28"/>
          <w:szCs w:val="28"/>
          <w14:ligatures w14:val="none"/>
        </w:rPr>
        <w:t>.8 Adeguatezza, resilienza e sviluppo del sistema impiantistico</w:t>
      </w:r>
    </w:p>
    <w:p w14:paraId="3076E53C" w14:textId="1AB005D1" w:rsidR="00907B21" w:rsidRPr="005F2E1B" w:rsidRDefault="648F4C53" w:rsidP="005F2E1B">
      <w:pPr>
        <w:spacing w:before="210" w:after="210" w:line="300" w:lineRule="auto"/>
        <w:jc w:val="both"/>
        <w:rPr>
          <w:rFonts w:ascii="Calibri" w:eastAsia="Times New Roman" w:hAnsi="Calibri" w:cs="Times New Roman"/>
          <w:kern w:val="0"/>
          <w:sz w:val="20"/>
          <w:szCs w:val="20"/>
          <w14:ligatures w14:val="none"/>
        </w:rPr>
      </w:pPr>
      <w:r w:rsidRPr="005F2E1B">
        <w:rPr>
          <w:rFonts w:ascii="Calibri" w:eastAsia="Times New Roman" w:hAnsi="Calibri" w:cs="Times New Roman"/>
          <w:kern w:val="0"/>
          <w:sz w:val="20"/>
          <w:szCs w:val="20"/>
          <w14:ligatures w14:val="none"/>
        </w:rPr>
        <w:t>L'aggiornamento del PRGR dovrà rafforzare gli strumenti di analisi e monitoraggio del sistema impiantistico regionale, mediante una valutazione integrata dei fabbisogni e delle capacità di trattamento disponibili, considerando non soltanto le capacità autorizzate, ma anche quelle effettivamente utilizzate e le residue disponibilità operative. Particolare attenzione dovrà essere riservata alla verifica della resilienza complessiva del sistema, alla capacità di far fronte all'evoluzione dei flussi di rifiuti e all'individuazione preventiva di eventuali situazioni di criticità o deficit impiantistico.</w:t>
      </w:r>
    </w:p>
    <w:p w14:paraId="7C31C678" w14:textId="3D3EFC6C" w:rsidR="00907B21" w:rsidRPr="005F2E1B" w:rsidRDefault="648F4C53" w:rsidP="005F2E1B">
      <w:pPr>
        <w:spacing w:before="210" w:after="210" w:line="300" w:lineRule="auto"/>
        <w:jc w:val="both"/>
        <w:rPr>
          <w:rFonts w:ascii="Calibri" w:eastAsia="Times New Roman" w:hAnsi="Calibri" w:cs="Times New Roman"/>
          <w:kern w:val="0"/>
          <w:sz w:val="20"/>
          <w:szCs w:val="20"/>
          <w14:ligatures w14:val="none"/>
        </w:rPr>
      </w:pPr>
      <w:r w:rsidRPr="005F2E1B">
        <w:rPr>
          <w:rFonts w:ascii="Calibri" w:eastAsia="Times New Roman" w:hAnsi="Calibri" w:cs="Times New Roman"/>
          <w:kern w:val="0"/>
          <w:sz w:val="20"/>
          <w:szCs w:val="20"/>
          <w14:ligatures w14:val="none"/>
        </w:rPr>
        <w:t>A tal fine, il Piano dovrà sviluppare scenari previsionali in grado di verificare la robustezza delle scelte pianificatorie rispetto all'evoluzione dei flussi, dei mercati e del contesto normativo, nonché di valutare la concreta raggiungibilità degli obiettivi previsti e gli effetti attesi delle diverse politiche e misure di intervento.</w:t>
      </w:r>
    </w:p>
    <w:p w14:paraId="6913EB0F" w14:textId="7DF60CDB" w:rsidR="00907B21" w:rsidRPr="005F2E1B" w:rsidRDefault="648F4C53" w:rsidP="005F2E1B">
      <w:pPr>
        <w:spacing w:before="210" w:after="210" w:line="300" w:lineRule="auto"/>
        <w:jc w:val="both"/>
        <w:rPr>
          <w:rFonts w:ascii="Calibri" w:eastAsia="Times New Roman" w:hAnsi="Calibri" w:cs="Times New Roman"/>
          <w:kern w:val="0"/>
          <w:sz w:val="20"/>
          <w:szCs w:val="20"/>
          <w14:ligatures w14:val="none"/>
        </w:rPr>
      </w:pPr>
      <w:r w:rsidRPr="005F2E1B">
        <w:rPr>
          <w:rFonts w:ascii="Calibri" w:eastAsia="Times New Roman" w:hAnsi="Calibri" w:cs="Times New Roman"/>
          <w:kern w:val="0"/>
          <w:sz w:val="20"/>
          <w:szCs w:val="20"/>
          <w14:ligatures w14:val="none"/>
        </w:rPr>
        <w:t>Particolare attenzione dovrà inoltre essere dedicata alle esigenze impiantistiche connesse allo sviluppo delle filiere emergenti e strategiche, quali batterie, RAEE, pannelli fotovoltaici e rifiuti tessili, al fine di garantire nel tempo adeguate condizioni di trattamento e recupero. L'obiettivo è assicurare il mantenimento di un sistema impiantistico efficiente, equilibrato e resiliente, capace di sostenere gli obiettivi di economia circolare e di accompagnare l'evoluzione del sistema produttivo regionale.</w:t>
      </w:r>
    </w:p>
    <w:p w14:paraId="2220061A" w14:textId="5D49B8E5" w:rsidR="00907B21" w:rsidRPr="005F2E1B" w:rsidRDefault="68B5D226" w:rsidP="005F2E1B">
      <w:pPr>
        <w:spacing w:before="210" w:after="210" w:line="300" w:lineRule="auto"/>
        <w:jc w:val="both"/>
        <w:rPr>
          <w:rFonts w:ascii="Calibri" w:eastAsia="Times New Roman" w:hAnsi="Calibri" w:cs="Times New Roman"/>
          <w:kern w:val="0"/>
          <w:sz w:val="20"/>
          <w:szCs w:val="20"/>
          <w14:ligatures w14:val="none"/>
        </w:rPr>
      </w:pPr>
      <w:r w:rsidRPr="005F2E1B">
        <w:rPr>
          <w:rFonts w:ascii="Calibri" w:eastAsia="Times New Roman" w:hAnsi="Calibri" w:cs="Times New Roman"/>
          <w:kern w:val="0"/>
          <w:sz w:val="20"/>
          <w:szCs w:val="20"/>
          <w14:ligatures w14:val="none"/>
        </w:rPr>
        <w:t>Nell'ambito dell'aggiornamento del PRGR dovrà essere sviluppata una valutazione prospettica dei fabbisogni residui di smaltimento e recupero energetico. Particolare attenzione dovrà essere riservata alla disponibilità residua delle discariche e alla relativa vita utile, con specifici approfondimenti dedicati ai rifiuti pericolosi, ai rifiuti contenenti amianto e agli altri flussi per i quali lo smaltimento finale continua a rappresentare un elemento essenziale della gestione.</w:t>
      </w:r>
    </w:p>
    <w:p w14:paraId="6E42F4C5" w14:textId="5440159F" w:rsidR="00907B21" w:rsidRPr="005F2E1B" w:rsidRDefault="68B5D226" w:rsidP="005F2E1B">
      <w:pPr>
        <w:spacing w:before="210" w:after="210" w:line="300" w:lineRule="auto"/>
        <w:jc w:val="both"/>
        <w:rPr>
          <w:rFonts w:ascii="Calibri" w:eastAsia="Times New Roman" w:hAnsi="Calibri" w:cs="Times New Roman"/>
          <w:kern w:val="0"/>
          <w:sz w:val="20"/>
          <w:szCs w:val="20"/>
          <w14:ligatures w14:val="none"/>
        </w:rPr>
      </w:pPr>
      <w:r w:rsidRPr="005F2E1B">
        <w:rPr>
          <w:rFonts w:ascii="Calibri" w:eastAsia="Times New Roman" w:hAnsi="Calibri" w:cs="Times New Roman"/>
          <w:kern w:val="0"/>
          <w:sz w:val="20"/>
          <w:szCs w:val="20"/>
          <w14:ligatures w14:val="none"/>
        </w:rPr>
        <w:t>Il Piano dovrà inoltre approfondire l'evoluzione quantitativa e qualitativa dei rifiuti derivanti dagli impianti di trattamento, con particolare riferimento ai codici EER 19, agli scarti identificati con i codici EER 191212 e ai flussi destinabili alla produzione di combustibili derivati dai rifiuti (EER 191210), promuovendo la progressiva riduzione delle quantità avviate a smaltimento e il miglioramento delle opportunità di recupero in coerenza con la gerarchia dei rifiuti.</w:t>
      </w:r>
    </w:p>
    <w:p w14:paraId="3B6C6255" w14:textId="1376B7EB" w:rsidR="00907B21" w:rsidRPr="005F2E1B" w:rsidRDefault="68B5D226" w:rsidP="005F2E1B">
      <w:pPr>
        <w:spacing w:before="210" w:after="210" w:line="300" w:lineRule="auto"/>
        <w:jc w:val="both"/>
        <w:rPr>
          <w:rFonts w:ascii="Calibri" w:eastAsia="Times New Roman" w:hAnsi="Calibri" w:cs="Times New Roman"/>
          <w:kern w:val="0"/>
          <w:sz w:val="20"/>
          <w:szCs w:val="20"/>
          <w14:ligatures w14:val="none"/>
        </w:rPr>
      </w:pPr>
      <w:r w:rsidRPr="005F2E1B">
        <w:rPr>
          <w:rFonts w:ascii="Calibri" w:eastAsia="Times New Roman" w:hAnsi="Calibri" w:cs="Times New Roman"/>
          <w:kern w:val="0"/>
          <w:sz w:val="20"/>
          <w:szCs w:val="20"/>
          <w14:ligatures w14:val="none"/>
        </w:rPr>
        <w:t>Le valutazioni dovranno infine considerare il ruolo delle capacità di recupero energetico e delle infrastrutture di smaltimento esistenti quali elementi necessari per la chiusura del ciclo e per la resilienza complessiva del sistema regionale, assicurando una pianificazione coerente con gli obiettivi di riduzione del ricorso alla discarica e con l'evoluzione delle filiere del recupero di materia.</w:t>
      </w:r>
    </w:p>
    <w:p w14:paraId="567120C1" w14:textId="1802917D" w:rsidR="00907B21" w:rsidRPr="00907B21" w:rsidRDefault="0016127A" w:rsidP="00907B21">
      <w:pPr>
        <w:keepNext/>
        <w:keepLines/>
        <w:spacing w:before="320" w:after="0" w:line="240" w:lineRule="auto"/>
        <w:jc w:val="both"/>
        <w:outlineLvl w:val="0"/>
        <w:rPr>
          <w:rFonts w:ascii="Calibri" w:eastAsia="Times New Roman" w:hAnsi="Calibri" w:cs="Calibri"/>
          <w:color w:val="2E74B5"/>
          <w:kern w:val="0"/>
          <w:sz w:val="32"/>
          <w:szCs w:val="32"/>
          <w14:ligatures w14:val="none"/>
        </w:rPr>
      </w:pPr>
      <w:bookmarkStart w:id="152" w:name="_Toc237598256"/>
      <w:bookmarkStart w:id="153" w:name="_Toc238813482"/>
      <w:bookmarkStart w:id="154" w:name="_Toc227079471"/>
      <w:bookmarkStart w:id="155" w:name="_Toc227079878"/>
      <w:bookmarkStart w:id="156" w:name="_Toc227080573"/>
      <w:bookmarkStart w:id="157" w:name="_Toc227080846"/>
      <w:r>
        <w:rPr>
          <w:rFonts w:ascii="Calibri" w:eastAsia="Times New Roman" w:hAnsi="Calibri" w:cs="Calibri"/>
          <w:color w:val="2E74B5"/>
          <w:kern w:val="0"/>
          <w:sz w:val="32"/>
          <w:szCs w:val="32"/>
          <w14:ligatures w14:val="none"/>
        </w:rPr>
        <w:t>7</w:t>
      </w:r>
      <w:r w:rsidR="00907B21" w:rsidRPr="00907B21">
        <w:rPr>
          <w:rFonts w:ascii="Calibri" w:eastAsia="Times New Roman" w:hAnsi="Calibri" w:cs="Calibri"/>
          <w:color w:val="2E74B5"/>
          <w:kern w:val="0"/>
          <w:sz w:val="32"/>
          <w:szCs w:val="32"/>
          <w14:ligatures w14:val="none"/>
        </w:rPr>
        <w:t xml:space="preserve"> Spedizioni transfrontaliere</w:t>
      </w:r>
      <w:bookmarkEnd w:id="152"/>
      <w:bookmarkEnd w:id="153"/>
      <w:r w:rsidR="00907B21" w:rsidRPr="0328956D">
        <w:rPr>
          <w:rFonts w:ascii="Calibri" w:eastAsia="Times New Roman" w:hAnsi="Calibri" w:cs="Calibri"/>
          <w:color w:val="2E74B5"/>
          <w:sz w:val="32"/>
          <w:szCs w:val="32"/>
        </w:rPr>
        <w:t xml:space="preserve"> </w:t>
      </w:r>
    </w:p>
    <w:p w14:paraId="4D0275C3" w14:textId="34CD3530" w:rsidR="00907B21" w:rsidRPr="00907B21" w:rsidRDefault="00907B21" w:rsidP="00907B21">
      <w:pPr>
        <w:spacing w:after="120" w:line="264" w:lineRule="auto"/>
        <w:jc w:val="both"/>
        <w:rPr>
          <w:rFonts w:ascii="Calibri" w:eastAsia="Times New Roman" w:hAnsi="Calibri" w:cs="Times New Roman"/>
          <w:kern w:val="0"/>
          <w:sz w:val="20"/>
          <w:szCs w:val="20"/>
          <w14:ligatures w14:val="none"/>
        </w:rPr>
      </w:pPr>
    </w:p>
    <w:p w14:paraId="726C9806" w14:textId="6BDD9930" w:rsidR="00907B21" w:rsidRPr="00907B21" w:rsidRDefault="00907B21" w:rsidP="00907B21">
      <w:pPr>
        <w:spacing w:after="120" w:line="264" w:lineRule="auto"/>
        <w:jc w:val="both"/>
        <w:rPr>
          <w:rFonts w:ascii="Calibri" w:eastAsia="Times New Roman" w:hAnsi="Calibri" w:cs="Times New Roman"/>
          <w:kern w:val="0"/>
          <w:sz w:val="20"/>
          <w:szCs w:val="20"/>
          <w14:ligatures w14:val="none"/>
        </w:rPr>
      </w:pPr>
      <w:r w:rsidRPr="00907B21">
        <w:rPr>
          <w:rFonts w:ascii="Calibri" w:eastAsia="Times New Roman" w:hAnsi="Calibri" w:cs="Times New Roman"/>
          <w:kern w:val="0"/>
          <w:sz w:val="20"/>
          <w:szCs w:val="20"/>
          <w14:ligatures w14:val="none"/>
        </w:rPr>
        <w:t xml:space="preserve">Il nuovo Regolamento (UE) 2024/1157 </w:t>
      </w:r>
      <w:r w:rsidR="5609BFC7" w:rsidRPr="00907B21">
        <w:rPr>
          <w:rFonts w:ascii="Calibri" w:eastAsia="Times New Roman" w:hAnsi="Calibri" w:cs="Times New Roman"/>
          <w:kern w:val="0"/>
          <w:sz w:val="20"/>
          <w:szCs w:val="20"/>
          <w14:ligatures w14:val="none"/>
        </w:rPr>
        <w:t xml:space="preserve">in materia di </w:t>
      </w:r>
      <w:r w:rsidR="5609BFC7" w:rsidRPr="5CE61045">
        <w:rPr>
          <w:rFonts w:ascii="Calibri" w:eastAsia="Calibri" w:hAnsi="Calibri" w:cs="Calibri"/>
          <w:sz w:val="20"/>
          <w:szCs w:val="20"/>
        </w:rPr>
        <w:t xml:space="preserve">spedizioni transfrontaliere di rifiuti all'interno dell'Unione Europea </w:t>
      </w:r>
      <w:r w:rsidRPr="5CE61045">
        <w:rPr>
          <w:rFonts w:ascii="Calibri" w:eastAsia="Times New Roman" w:hAnsi="Calibri" w:cs="Times New Roman"/>
          <w:sz w:val="20"/>
          <w:szCs w:val="20"/>
        </w:rPr>
        <w:t xml:space="preserve">ha introdotto alcune importanti modifiche rispetto al precedente, in particolare con l’obiettivo di ridurre le spedizioni finalizzate a smaltimento e di favorire il recupero dei rifiuti </w:t>
      </w:r>
      <w:r w:rsidR="274FD04B" w:rsidRPr="5CE61045">
        <w:rPr>
          <w:rFonts w:ascii="Calibri" w:eastAsia="Times New Roman" w:hAnsi="Calibri" w:cs="Times New Roman"/>
          <w:sz w:val="20"/>
          <w:szCs w:val="20"/>
        </w:rPr>
        <w:t xml:space="preserve">all’interno dell’UE </w:t>
      </w:r>
      <w:r w:rsidRPr="5CE61045">
        <w:rPr>
          <w:rFonts w:ascii="Calibri" w:eastAsia="Times New Roman" w:hAnsi="Calibri" w:cs="Times New Roman"/>
          <w:sz w:val="20"/>
          <w:szCs w:val="20"/>
        </w:rPr>
        <w:t>(in particolare di quelli plastici e di quelli contenenti materie prime critiche quali RAEE e batterie</w:t>
      </w:r>
      <w:r w:rsidR="00131317" w:rsidRPr="5CE61045">
        <w:rPr>
          <w:rFonts w:ascii="Calibri" w:eastAsia="Times New Roman" w:hAnsi="Calibri" w:cs="Times New Roman"/>
          <w:sz w:val="20"/>
          <w:szCs w:val="20"/>
        </w:rPr>
        <w:t>).</w:t>
      </w:r>
    </w:p>
    <w:p w14:paraId="4B110462" w14:textId="6F99B815" w:rsidR="00907B21" w:rsidRPr="00907B21" w:rsidRDefault="00907B21" w:rsidP="00907B21">
      <w:pPr>
        <w:spacing w:after="120" w:line="264" w:lineRule="auto"/>
        <w:jc w:val="both"/>
        <w:rPr>
          <w:rFonts w:ascii="Calibri" w:eastAsia="Times New Roman" w:hAnsi="Calibri" w:cs="Times New Roman"/>
          <w:kern w:val="0"/>
          <w:sz w:val="20"/>
          <w:szCs w:val="20"/>
          <w14:ligatures w14:val="none"/>
        </w:rPr>
      </w:pPr>
      <w:r w:rsidRPr="00907B21">
        <w:rPr>
          <w:rFonts w:ascii="Calibri" w:eastAsia="Times New Roman" w:hAnsi="Calibri" w:cs="Times New Roman"/>
          <w:kern w:val="0"/>
          <w:sz w:val="20"/>
          <w:szCs w:val="20"/>
          <w14:ligatures w14:val="none"/>
        </w:rPr>
        <w:t xml:space="preserve">Nel periodo 2018-2024 le esportazioni di rifiuti soggetti a notifica dalla Lombardia sono cresciute </w:t>
      </w:r>
      <w:r w:rsidR="007A4EC8" w:rsidRPr="5CE61045">
        <w:rPr>
          <w:rFonts w:ascii="Calibri" w:eastAsia="Times New Roman" w:hAnsi="Calibri" w:cs="Times New Roman"/>
          <w:sz w:val="20"/>
          <w:szCs w:val="20"/>
        </w:rPr>
        <w:t xml:space="preserve">in modo significativo, passando </w:t>
      </w:r>
      <w:r w:rsidRPr="00907B21">
        <w:rPr>
          <w:rFonts w:ascii="Calibri" w:eastAsia="Times New Roman" w:hAnsi="Calibri" w:cs="Times New Roman"/>
          <w:kern w:val="0"/>
          <w:sz w:val="20"/>
          <w:szCs w:val="20"/>
          <w14:ligatures w14:val="none"/>
        </w:rPr>
        <w:t>da circa 547 mila tonnellate a oltre 1,29 milioni di tonnellate, con un incremento pari a circa il 135%, mentre le importazioni sono diminuite da oltre 740 mila tonnellate a circa 502 mila tonnellate (-32%). Ne deriva un progressivo aumento del saldo netto esportatore della Lombardia, con quantitativi esportati che nel 2024 risultano superiori di oltre due volte e mezzo rispetto a quelli importati</w:t>
      </w:r>
      <w:r w:rsidR="00501D80" w:rsidRPr="5CE61045">
        <w:rPr>
          <w:rFonts w:ascii="Calibri" w:eastAsia="Times New Roman" w:hAnsi="Calibri" w:cs="Times New Roman"/>
          <w:sz w:val="20"/>
          <w:szCs w:val="20"/>
        </w:rPr>
        <w:t>,</w:t>
      </w:r>
      <w:r w:rsidR="00642420" w:rsidRPr="5CE61045">
        <w:rPr>
          <w:rFonts w:ascii="Calibri" w:eastAsia="Times New Roman" w:hAnsi="Calibri" w:cs="Times New Roman"/>
          <w:sz w:val="20"/>
          <w:szCs w:val="20"/>
        </w:rPr>
        <w:t xml:space="preserve"> </w:t>
      </w:r>
      <w:r w:rsidR="000F4C2A" w:rsidRPr="5CE61045">
        <w:rPr>
          <w:rFonts w:ascii="Calibri" w:eastAsia="Times New Roman" w:hAnsi="Calibri" w:cs="Times New Roman"/>
          <w:sz w:val="20"/>
          <w:szCs w:val="20"/>
        </w:rPr>
        <w:t>confermando</w:t>
      </w:r>
      <w:r w:rsidR="00501D80" w:rsidRPr="5CE61045">
        <w:rPr>
          <w:rFonts w:ascii="Calibri" w:eastAsia="Times New Roman" w:hAnsi="Calibri" w:cs="Times New Roman"/>
          <w:sz w:val="20"/>
          <w:szCs w:val="20"/>
        </w:rPr>
        <w:t xml:space="preserve"> sostanzialmente </w:t>
      </w:r>
      <w:r w:rsidR="000F4C2A" w:rsidRPr="5CE61045">
        <w:rPr>
          <w:rFonts w:ascii="Calibri" w:eastAsia="Times New Roman" w:hAnsi="Calibri" w:cs="Times New Roman"/>
          <w:sz w:val="20"/>
          <w:szCs w:val="20"/>
        </w:rPr>
        <w:t>la tendenza già osservata nell’anno precedente</w:t>
      </w:r>
      <w:r w:rsidRPr="00907B21">
        <w:rPr>
          <w:rFonts w:ascii="Calibri" w:eastAsia="Times New Roman" w:hAnsi="Calibri" w:cs="Times New Roman"/>
          <w:kern w:val="0"/>
          <w:sz w:val="20"/>
          <w:szCs w:val="20"/>
          <w14:ligatures w14:val="none"/>
        </w:rPr>
        <w:t>.</w:t>
      </w:r>
    </w:p>
    <w:p w14:paraId="66E1F426" w14:textId="6EB89D55" w:rsidR="00907B21" w:rsidRPr="00907B21" w:rsidRDefault="00907B21" w:rsidP="00907B21">
      <w:pPr>
        <w:spacing w:after="120" w:line="264" w:lineRule="auto"/>
        <w:jc w:val="both"/>
        <w:rPr>
          <w:rFonts w:ascii="Calibri" w:eastAsia="Times New Roman" w:hAnsi="Calibri" w:cs="Times New Roman"/>
          <w:kern w:val="0"/>
          <w:sz w:val="20"/>
          <w:szCs w:val="20"/>
          <w14:ligatures w14:val="none"/>
        </w:rPr>
      </w:pPr>
      <w:r w:rsidRPr="00907B21">
        <w:rPr>
          <w:rFonts w:ascii="Calibri" w:eastAsia="Times New Roman" w:hAnsi="Calibri" w:cs="Times New Roman"/>
          <w:kern w:val="0"/>
          <w:sz w:val="20"/>
          <w:szCs w:val="20"/>
          <w14:ligatures w14:val="none"/>
        </w:rPr>
        <w:t>L'incremento dei flussi è riconducibile a una pluralità di fattori, tra cui</w:t>
      </w:r>
      <w:r w:rsidR="00255DCB">
        <w:rPr>
          <w:rFonts w:ascii="Calibri" w:eastAsia="Times New Roman" w:hAnsi="Calibri" w:cs="Times New Roman"/>
          <w:kern w:val="0"/>
          <w:sz w:val="20"/>
          <w:szCs w:val="20"/>
          <w14:ligatures w14:val="none"/>
        </w:rPr>
        <w:t xml:space="preserve"> </w:t>
      </w:r>
      <w:r w:rsidRPr="00907B21">
        <w:rPr>
          <w:rFonts w:ascii="Calibri" w:eastAsia="Times New Roman" w:hAnsi="Calibri" w:cs="Times New Roman"/>
          <w:kern w:val="0"/>
          <w:sz w:val="20"/>
          <w:szCs w:val="20"/>
          <w14:ligatures w14:val="none"/>
        </w:rPr>
        <w:t>le esigenze di trattamento di alcune specifiche categorie di rifiuti, l’evoluzione</w:t>
      </w:r>
      <w:r w:rsidR="00255DCB">
        <w:rPr>
          <w:rFonts w:ascii="Calibri" w:eastAsia="Times New Roman" w:hAnsi="Calibri" w:cs="Times New Roman"/>
          <w:kern w:val="0"/>
          <w:sz w:val="20"/>
          <w:szCs w:val="20"/>
          <w14:ligatures w14:val="none"/>
        </w:rPr>
        <w:t xml:space="preserve"> </w:t>
      </w:r>
      <w:r w:rsidRPr="00907B21">
        <w:rPr>
          <w:rFonts w:ascii="Calibri" w:eastAsia="Times New Roman" w:hAnsi="Calibri" w:cs="Times New Roman"/>
          <w:kern w:val="0"/>
          <w:sz w:val="20"/>
          <w:szCs w:val="20"/>
          <w14:ligatures w14:val="none"/>
        </w:rPr>
        <w:t>del quadro normativo e le dinamiche di mercato. Parallelamente, le importazioni, sebbene in progressiva diminuzione, risultano sempre più orientate verso filiere di recupero e riciclo, in coerenza con i principi dell'economia circolare e con le strategie di pianificazione regionale.</w:t>
      </w:r>
    </w:p>
    <w:p w14:paraId="062A0A7A" w14:textId="5EB12191" w:rsidR="00907B21" w:rsidRPr="005F2E1B" w:rsidRDefault="00907B21" w:rsidP="38056014">
      <w:pPr>
        <w:spacing w:after="120" w:line="264" w:lineRule="auto"/>
        <w:jc w:val="both"/>
        <w:rPr>
          <w:rFonts w:ascii="Calibri" w:eastAsia="Times New Roman" w:hAnsi="Calibri" w:cs="Times New Roman"/>
          <w:kern w:val="0"/>
          <w:sz w:val="20"/>
          <w:szCs w:val="20"/>
          <w14:ligatures w14:val="none"/>
        </w:rPr>
      </w:pPr>
      <w:r w:rsidRPr="00907B21">
        <w:rPr>
          <w:rFonts w:ascii="Calibri" w:eastAsia="Times New Roman" w:hAnsi="Calibri" w:cs="Times New Roman"/>
          <w:kern w:val="0"/>
          <w:sz w:val="20"/>
          <w:szCs w:val="20"/>
          <w14:ligatures w14:val="none"/>
        </w:rPr>
        <w:t>L</w:t>
      </w:r>
      <w:r w:rsidR="38896F39" w:rsidRPr="005F2E1B">
        <w:rPr>
          <w:rFonts w:ascii="Calibri" w:eastAsia="Times New Roman" w:hAnsi="Calibri" w:cs="Times New Roman"/>
          <w:kern w:val="0"/>
          <w:sz w:val="20"/>
          <w:szCs w:val="20"/>
          <w14:ligatures w14:val="none"/>
        </w:rPr>
        <w:t>’</w:t>
      </w:r>
      <w:r w:rsidRPr="00907B21">
        <w:rPr>
          <w:rFonts w:ascii="Calibri" w:eastAsia="Times New Roman" w:hAnsi="Calibri" w:cs="Times New Roman"/>
          <w:kern w:val="0"/>
          <w:sz w:val="20"/>
          <w:szCs w:val="20"/>
          <w14:ligatures w14:val="none"/>
        </w:rPr>
        <w:t>a</w:t>
      </w:r>
      <w:r w:rsidR="5BA25421" w:rsidRPr="005F2E1B">
        <w:rPr>
          <w:rFonts w:ascii="Calibri" w:eastAsia="Times New Roman" w:hAnsi="Calibri" w:cs="Times New Roman"/>
          <w:kern w:val="0"/>
          <w:sz w:val="20"/>
          <w:szCs w:val="20"/>
          <w14:ligatures w14:val="none"/>
        </w:rPr>
        <w:t>ggiornamento della</w:t>
      </w:r>
      <w:r w:rsidRPr="00907B21">
        <w:rPr>
          <w:rFonts w:ascii="Calibri" w:eastAsia="Times New Roman" w:hAnsi="Calibri" w:cs="Times New Roman"/>
          <w:kern w:val="0"/>
          <w:sz w:val="20"/>
          <w:szCs w:val="20"/>
          <w14:ligatures w14:val="none"/>
        </w:rPr>
        <w:t xml:space="preserve"> pianificazione dovrà considerare sia gli attuali flussi di materiali in entrata e in uscita dalla Regione, sia gli effetti attesi dall'applicazione del nuovo Regolamento</w:t>
      </w:r>
      <w:r w:rsidR="32511ED4" w:rsidRPr="005F2E1B">
        <w:rPr>
          <w:rFonts w:ascii="Calibri" w:eastAsia="Times New Roman" w:hAnsi="Calibri" w:cs="Times New Roman"/>
          <w:kern w:val="0"/>
          <w:sz w:val="20"/>
          <w:szCs w:val="20"/>
          <w14:ligatures w14:val="none"/>
        </w:rPr>
        <w:t xml:space="preserve">, </w:t>
      </w:r>
      <w:r w:rsidR="5829DBD6" w:rsidRPr="005F2E1B">
        <w:rPr>
          <w:rFonts w:ascii="Calibri" w:eastAsia="Times New Roman" w:hAnsi="Calibri" w:cs="Times New Roman"/>
          <w:kern w:val="0"/>
          <w:sz w:val="20"/>
          <w:szCs w:val="20"/>
          <w14:ligatures w14:val="none"/>
        </w:rPr>
        <w:t xml:space="preserve">approfondendo in particolare le motivazioni della crescita delle esportazioni all’estero e l’evoluzione dei </w:t>
      </w:r>
      <w:r w:rsidR="00131317" w:rsidRPr="005F2E1B">
        <w:rPr>
          <w:rFonts w:ascii="Calibri" w:eastAsia="Times New Roman" w:hAnsi="Calibri" w:cs="Times New Roman"/>
          <w:kern w:val="0"/>
          <w:sz w:val="20"/>
          <w:szCs w:val="20"/>
          <w14:ligatures w14:val="none"/>
        </w:rPr>
        <w:t>flussi transfrontalieri</w:t>
      </w:r>
      <w:r w:rsidR="5829DBD6" w:rsidRPr="005F2E1B">
        <w:rPr>
          <w:rFonts w:ascii="Calibri" w:eastAsia="Times New Roman" w:hAnsi="Calibri" w:cs="Times New Roman"/>
          <w:kern w:val="0"/>
          <w:sz w:val="20"/>
          <w:szCs w:val="20"/>
          <w14:ligatures w14:val="none"/>
        </w:rPr>
        <w:t>. Le analisi dovranno consentire una lettura articolata dei movimenti per tipologia di rifiuto, codice EER e destinazione finale, distinguendo le dinamiche riconducibili alla specializzazione delle filiere e alle condizioni di mercato da quelle eventualmente connesse alla disponibilità degli impianti di trattamento</w:t>
      </w:r>
      <w:r w:rsidRPr="00907B21">
        <w:rPr>
          <w:rFonts w:ascii="Calibri" w:eastAsia="Times New Roman" w:hAnsi="Calibri" w:cs="Times New Roman"/>
          <w:kern w:val="0"/>
          <w:sz w:val="20"/>
          <w:szCs w:val="20"/>
          <w14:ligatures w14:val="none"/>
        </w:rPr>
        <w:t>. L'obiettivo è sostenere e rafforzare l'autonomia delle filiere produttive lombarde, favorendo lo sviluppo sia delle filiere già esistenti sia di quelle emergenti.</w:t>
      </w:r>
    </w:p>
    <w:p w14:paraId="49443D13" w14:textId="75214C10" w:rsidR="00580303" w:rsidRPr="005F2E1B" w:rsidRDefault="06551179" w:rsidP="005F2E1B">
      <w:pPr>
        <w:spacing w:line="276" w:lineRule="auto"/>
        <w:jc w:val="both"/>
        <w:rPr>
          <w:rFonts w:ascii="Calibri" w:eastAsia="Times New Roman" w:hAnsi="Calibri" w:cs="Times New Roman"/>
          <w:kern w:val="0"/>
          <w:sz w:val="20"/>
          <w:szCs w:val="20"/>
          <w14:ligatures w14:val="none"/>
        </w:rPr>
      </w:pPr>
      <w:r w:rsidRPr="005F2E1B">
        <w:rPr>
          <w:rFonts w:ascii="Calibri" w:eastAsia="Times New Roman" w:hAnsi="Calibri" w:cs="Times New Roman"/>
          <w:kern w:val="0"/>
          <w:sz w:val="20"/>
          <w:szCs w:val="20"/>
          <w14:ligatures w14:val="none"/>
        </w:rPr>
        <w:t>Particolare attenzione sarà dedicata ai flussi dei rifiuti pericolosi e, ove i dati disponibili lo consentano, agli aspetti logistici e ambientali connessi alla movimentazione dei rifiuti, anche al fine di valutare la coerenza dei flussi con i principi di prossimità e con gli obiettivi di riduzione degli impatti del trasporto.</w:t>
      </w:r>
    </w:p>
    <w:p w14:paraId="5794AD27" w14:textId="36640F87" w:rsidR="00907B21" w:rsidRPr="00907B21" w:rsidRDefault="0016127A" w:rsidP="00907B21">
      <w:pPr>
        <w:keepNext/>
        <w:keepLines/>
        <w:spacing w:before="320" w:after="0" w:line="240" w:lineRule="auto"/>
        <w:jc w:val="both"/>
        <w:outlineLvl w:val="0"/>
        <w:rPr>
          <w:rFonts w:ascii="Calibri" w:eastAsia="Times New Roman" w:hAnsi="Calibri" w:cs="Calibri"/>
          <w:color w:val="2E74B5"/>
          <w:kern w:val="0"/>
          <w:sz w:val="32"/>
          <w:szCs w:val="32"/>
          <w14:ligatures w14:val="none"/>
        </w:rPr>
      </w:pPr>
      <w:bookmarkStart w:id="158" w:name="_Toc237598257"/>
      <w:bookmarkStart w:id="159" w:name="_Toc238813483"/>
      <w:r>
        <w:rPr>
          <w:rFonts w:ascii="Calibri" w:eastAsia="Times New Roman" w:hAnsi="Calibri" w:cs="Calibri"/>
          <w:color w:val="2E74B5"/>
          <w:kern w:val="0"/>
          <w:sz w:val="32"/>
          <w:szCs w:val="32"/>
          <w14:ligatures w14:val="none"/>
        </w:rPr>
        <w:t>8</w:t>
      </w:r>
      <w:r w:rsidR="00907B21" w:rsidRPr="00907B21">
        <w:rPr>
          <w:rFonts w:ascii="Calibri" w:eastAsia="Times New Roman" w:hAnsi="Calibri" w:cs="Calibri"/>
          <w:color w:val="2E74B5"/>
          <w:kern w:val="0"/>
          <w:sz w:val="32"/>
          <w:szCs w:val="32"/>
          <w14:ligatures w14:val="none"/>
        </w:rPr>
        <w:t xml:space="preserve"> Programma di prevenzione dei rifiuti</w:t>
      </w:r>
      <w:bookmarkEnd w:id="154"/>
      <w:bookmarkEnd w:id="155"/>
      <w:bookmarkEnd w:id="156"/>
      <w:bookmarkEnd w:id="157"/>
      <w:bookmarkEnd w:id="158"/>
      <w:bookmarkEnd w:id="159"/>
      <w:r w:rsidR="00907B21" w:rsidRPr="00907B21">
        <w:rPr>
          <w:rFonts w:ascii="Calibri" w:eastAsia="Times New Roman" w:hAnsi="Calibri" w:cs="Calibri"/>
          <w:color w:val="2E74B5"/>
          <w:kern w:val="0"/>
          <w:sz w:val="32"/>
          <w:szCs w:val="32"/>
          <w14:ligatures w14:val="none"/>
        </w:rPr>
        <w:t xml:space="preserve"> </w:t>
      </w:r>
    </w:p>
    <w:p w14:paraId="7DC39DA9" w14:textId="02B4C265"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54845D32" w14:textId="77380146"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Ai sensi della direttiva comunitaria 98/2008/Ce, così come aggiornata dalla direttiva 2018/851/Ue, il Programma di prevenzione è integrato nei Piani di gestione dei rifiuti e deve individuare in modo chiaro obiettivi, misure e strumenti volti a ridurre la produzione dei rifiuti e i relativi impatti ambientali lungo l’intero ciclo di vita dei prodotti.</w:t>
      </w:r>
      <w:r w:rsidR="00A31ED0">
        <w:rPr>
          <w:rFonts w:ascii="Calibri" w:eastAsia="Times New Roman" w:hAnsi="Calibri" w:cs="Calibri"/>
          <w:kern w:val="0"/>
          <w:sz w:val="20"/>
          <w:szCs w:val="20"/>
          <w14:ligatures w14:val="none"/>
        </w:rPr>
        <w:t xml:space="preserve"> Tale piano della prevenzione riguarda sia i rifiuti urbani che quelli speciali</w:t>
      </w:r>
      <w:r w:rsidR="001461D6">
        <w:rPr>
          <w:rFonts w:ascii="Calibri" w:eastAsia="Times New Roman" w:hAnsi="Calibri" w:cs="Calibri"/>
          <w:kern w:val="0"/>
          <w:sz w:val="20"/>
          <w:szCs w:val="20"/>
          <w14:ligatures w14:val="none"/>
        </w:rPr>
        <w:t>.</w:t>
      </w:r>
    </w:p>
    <w:p w14:paraId="6F7B64FF" w14:textId="4DA53ADD"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La prevenzione rappresenta un elemento centrale delle politiche europee in materia di economia circolare ed è finalizzata, in particolare, al disaccoppiamento tra la crescita economica e la produzione di rifiuti, attraverso la promozione di modelli sostenibili di produzione e consumo, il miglioramento dell’efficienza nell’uso delle risorse e la riduzione degli impatti ambientali connessi ai prodotti.</w:t>
      </w:r>
    </w:p>
    <w:p w14:paraId="519E4194" w14:textId="463420FD"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Ai sensi della normativa comunitaria, nell’ambito dei Programmi di prevenzione devono essere definiti </w:t>
      </w:r>
      <w:r w:rsidR="1A6BF130" w:rsidRPr="00907B21">
        <w:rPr>
          <w:rFonts w:ascii="Calibri" w:eastAsia="Times New Roman" w:hAnsi="Calibri" w:cs="Calibri"/>
          <w:kern w:val="0"/>
          <w:sz w:val="20"/>
          <w:szCs w:val="20"/>
          <w14:ligatures w14:val="none"/>
        </w:rPr>
        <w:t xml:space="preserve">in particolare </w:t>
      </w:r>
      <w:r w:rsidRPr="00907B21">
        <w:rPr>
          <w:rFonts w:ascii="Calibri" w:eastAsia="Times New Roman" w:hAnsi="Calibri" w:cs="Calibri"/>
          <w:kern w:val="0"/>
          <w:sz w:val="20"/>
          <w:szCs w:val="20"/>
          <w14:ligatures w14:val="none"/>
        </w:rPr>
        <w:t>specifici Programmi di prevenzione dei rifiuti alimentari, in coerenza con gli obiettivi europei e internazionali di riduzione dello spreco alimentare lungo l’intera filiera, dalla produzione al consumo.</w:t>
      </w:r>
    </w:p>
    <w:p w14:paraId="15679180" w14:textId="400DC0F4"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Regione Lombardia ha avviato fin dal 2008 politiche attive di prevenzione, attraverso il Piano d’Azione per la Riduzione dei Rifiuti Urbani, successivamente recepito e integrato nel Programma di Prevenzione</w:t>
      </w:r>
      <w:r w:rsidR="331DBE83" w:rsidRPr="00907B21">
        <w:rPr>
          <w:rFonts w:ascii="Calibri" w:eastAsia="Times New Roman" w:hAnsi="Calibri" w:cs="Calibri"/>
          <w:kern w:val="0"/>
          <w:sz w:val="20"/>
          <w:szCs w:val="20"/>
          <w14:ligatures w14:val="none"/>
        </w:rPr>
        <w:t>,</w:t>
      </w:r>
      <w:r w:rsidRPr="00907B21">
        <w:rPr>
          <w:rFonts w:ascii="Calibri" w:eastAsia="Times New Roman" w:hAnsi="Calibri" w:cs="Calibri"/>
          <w:kern w:val="0"/>
          <w:sz w:val="20"/>
          <w:szCs w:val="20"/>
          <w14:ligatures w14:val="none"/>
        </w:rPr>
        <w:t xml:space="preserve"> parte integrante del PRGR. Le azioni sviluppate risultano coerenti con il Piano Nazionale di prevenzione dei rifiuti e hanno consentito di avviare interventi concreti sul territorio, quali la diffusione dei centri del riutilizzo, sostenuti da finanziamenti regionali, e iniziative strutturate di contrasto allo spreco alimentare, anche attraverso attività di sensibilizzazione e formazione in collaborazione con il sistema scolastico.</w:t>
      </w:r>
    </w:p>
    <w:p w14:paraId="244BA157" w14:textId="4FA26EAF"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Il Programma di Prevenzione dovrà essere aggiornato alla luce delle più recenti indicazioni comunitarie, rafforzando l’approccio integrato alla prevenzione e prevedendo specifici obiettivi quantitativi e qualitativi, nonché strumenti di monitoraggio e valutazione dell’efficacia delle misure adottate.</w:t>
      </w:r>
    </w:p>
    <w:p w14:paraId="3BBB7206" w14:textId="22C60108"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In tale ambito, particolare attenzione dovrà essere rivolta alla promozione del riutilizzo</w:t>
      </w:r>
      <w:r w:rsidR="008E2099">
        <w:rPr>
          <w:rFonts w:ascii="Calibri" w:eastAsia="Times New Roman" w:hAnsi="Calibri" w:cs="Calibri"/>
          <w:kern w:val="0"/>
          <w:sz w:val="20"/>
          <w:szCs w:val="20"/>
          <w14:ligatures w14:val="none"/>
        </w:rPr>
        <w:t>, a</w:t>
      </w:r>
      <w:r w:rsidRPr="00907B21">
        <w:rPr>
          <w:rFonts w:ascii="Calibri" w:eastAsia="Times New Roman" w:hAnsi="Calibri" w:cs="Calibri"/>
          <w:kern w:val="0"/>
          <w:sz w:val="20"/>
          <w:szCs w:val="20"/>
          <w14:ligatures w14:val="none"/>
        </w:rPr>
        <w:t>lla preparazione per il riutilizzo</w:t>
      </w:r>
      <w:r w:rsidR="008E2099">
        <w:rPr>
          <w:rFonts w:ascii="Calibri" w:eastAsia="Times New Roman" w:hAnsi="Calibri" w:cs="Calibri"/>
          <w:kern w:val="0"/>
          <w:sz w:val="20"/>
          <w:szCs w:val="20"/>
          <w14:ligatures w14:val="none"/>
        </w:rPr>
        <w:t xml:space="preserve"> e del diritto alla riparazione</w:t>
      </w:r>
      <w:r w:rsidRPr="00907B21">
        <w:rPr>
          <w:rFonts w:ascii="Calibri" w:eastAsia="Times New Roman" w:hAnsi="Calibri" w:cs="Calibri"/>
          <w:kern w:val="0"/>
          <w:sz w:val="20"/>
          <w:szCs w:val="20"/>
          <w14:ligatures w14:val="none"/>
        </w:rPr>
        <w:t>, attraverso il rafforzamento delle reti territoriali, il sostegno ai centri del riuso e il coinvolgimento del terzo settore, nonché allo sviluppo di modelli di consumo orientati alla riduzione dei rifiuti.</w:t>
      </w:r>
    </w:p>
    <w:p w14:paraId="4EE32A82" w14:textId="3DC27DF9"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La prevenzione dovrà inoltre essere perseguita attraverso il miglioramento della progettazione dei prodotti (eco-design), favorendo la durabilità, la riparabilità, la riduzione dei materiali utilizzati e l’ottimizzazione degli imballaggi, anche in coerenza con le politiche europee in materia di responsabilità estesa del produttore.</w:t>
      </w:r>
    </w:p>
    <w:p w14:paraId="3F6B319B" w14:textId="6E75BB25"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Il Programma dovrà prevedere azioni e obiettivi anche per i rifiuti speciali, promuovendo, tra l’altro, l’utilizzo di sottoprodotti</w:t>
      </w:r>
      <w:r w:rsidR="007D75B1">
        <w:rPr>
          <w:rFonts w:ascii="Calibri" w:eastAsia="Times New Roman" w:hAnsi="Calibri" w:cs="Calibri"/>
          <w:kern w:val="0"/>
          <w:sz w:val="20"/>
          <w:szCs w:val="20"/>
          <w14:ligatures w14:val="none"/>
        </w:rPr>
        <w:t xml:space="preserve">, </w:t>
      </w:r>
      <w:r w:rsidR="00684A99">
        <w:rPr>
          <w:rFonts w:ascii="Calibri" w:eastAsia="Times New Roman" w:hAnsi="Calibri" w:cs="Calibri"/>
          <w:kern w:val="0"/>
          <w:sz w:val="20"/>
          <w:szCs w:val="20"/>
          <w14:ligatures w14:val="none"/>
        </w:rPr>
        <w:t>pratiche</w:t>
      </w:r>
      <w:r w:rsidR="007D75B1">
        <w:rPr>
          <w:rFonts w:ascii="Calibri" w:eastAsia="Times New Roman" w:hAnsi="Calibri" w:cs="Calibri"/>
          <w:kern w:val="0"/>
          <w:sz w:val="20"/>
          <w:szCs w:val="20"/>
          <w14:ligatures w14:val="none"/>
        </w:rPr>
        <w:t xml:space="preserve"> di simbiosi industriale</w:t>
      </w:r>
      <w:r w:rsidRPr="00907B21">
        <w:rPr>
          <w:rFonts w:ascii="Calibri" w:eastAsia="Times New Roman" w:hAnsi="Calibri" w:cs="Calibri"/>
          <w:kern w:val="0"/>
          <w:sz w:val="20"/>
          <w:szCs w:val="20"/>
          <w14:ligatures w14:val="none"/>
        </w:rPr>
        <w:t xml:space="preserve"> e lo sviluppo di filiere produttive basate sull’impiego efficiente delle risorse e sul riutilizzo dei materiali.</w:t>
      </w:r>
    </w:p>
    <w:p w14:paraId="4F59C207" w14:textId="60978EA5"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Particolare attenzione dovrà essere posta all’utilizzo di strumenti economici e regolatori in grado di orientare i comportamenti di cittadini e imprese verso la riduzione della produzione dei rifiuti, anche attraverso sistemi di tariffazione puntuale, in coerenza con le indicazioni dell’Autorità di regolazione per energia, reti e ambiente (ARERA).</w:t>
      </w:r>
    </w:p>
    <w:p w14:paraId="50978EE9" w14:textId="3B0CD195"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La pianificazione dovrà inoltre valorizzare il ruolo dei criteri ambientali minimi (CAM) negli acquisti pubblici, quale leva fondamentale per la prevenzione dei rifiuti, attraverso la riduzione degli imballaggi, la promozione di prodotti riutilizzabili e l’allungamento della vita utile dei beni.</w:t>
      </w:r>
    </w:p>
    <w:p w14:paraId="2DDF2A4F" w14:textId="73A25B24"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Il Programma dovrà infine prevedere il rafforzamento dei sistemi informativi e di monitoraggio, al fine di misurare l’efficacia delle politiche di prevenzione e supportare l’adozione di interventi mirati e basati su evidenze.</w:t>
      </w:r>
    </w:p>
    <w:p w14:paraId="23434D10" w14:textId="3BC4A9A9" w:rsidR="00723B43" w:rsidRPr="00907B21" w:rsidRDefault="00723B43" w:rsidP="00723B43">
      <w:pPr>
        <w:spacing w:after="120" w:line="264" w:lineRule="auto"/>
        <w:jc w:val="both"/>
        <w:rPr>
          <w:rFonts w:ascii="Calibri" w:eastAsia="Times New Roman" w:hAnsi="Calibri" w:cs="Calibri"/>
          <w:kern w:val="0"/>
          <w:sz w:val="20"/>
          <w:szCs w:val="20"/>
          <w14:ligatures w14:val="none"/>
        </w:rPr>
      </w:pPr>
      <w:r w:rsidRPr="00723B43">
        <w:rPr>
          <w:rFonts w:ascii="Calibri" w:eastAsia="Times New Roman" w:hAnsi="Calibri" w:cs="Calibri"/>
          <w:kern w:val="0"/>
          <w:sz w:val="20"/>
          <w:szCs w:val="20"/>
          <w14:ligatures w14:val="none"/>
        </w:rPr>
        <w:t>Particolare attenzione sarà rivolta alla prevenzione e alla riduzione dei rifiuti di imballaggio, in particolare in plastica e monouso, promuovendo il riutilizzo, il riciclo di qualità e lo sviluppo di modelli produttivi e di consumo più circolari, in coerenza con il nuovo quadro normativo europeo.</w:t>
      </w:r>
    </w:p>
    <w:p w14:paraId="5F05A7BF" w14:textId="23EDF3F5"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77013E86" w14:textId="5FFD6B11" w:rsidR="00907B21" w:rsidRPr="00907B21" w:rsidRDefault="0016127A" w:rsidP="00907B21">
      <w:pPr>
        <w:keepNext/>
        <w:keepLines/>
        <w:spacing w:before="320" w:after="0" w:line="240" w:lineRule="auto"/>
        <w:jc w:val="both"/>
        <w:outlineLvl w:val="0"/>
        <w:rPr>
          <w:rFonts w:ascii="Calibri" w:eastAsia="Times New Roman" w:hAnsi="Calibri" w:cs="Calibri"/>
          <w:color w:val="2E74B5"/>
          <w:kern w:val="0"/>
          <w:sz w:val="32"/>
          <w:szCs w:val="32"/>
          <w14:ligatures w14:val="none"/>
        </w:rPr>
      </w:pPr>
      <w:bookmarkStart w:id="160" w:name="_Toc227079472"/>
      <w:bookmarkStart w:id="161" w:name="_Toc227079879"/>
      <w:bookmarkStart w:id="162" w:name="_Toc227080574"/>
      <w:bookmarkStart w:id="163" w:name="_Toc227080847"/>
      <w:bookmarkStart w:id="164" w:name="_Toc237598258"/>
      <w:bookmarkStart w:id="165" w:name="_Toc238813484"/>
      <w:r>
        <w:rPr>
          <w:rFonts w:ascii="Calibri" w:eastAsia="Times New Roman" w:hAnsi="Calibri" w:cs="Calibri"/>
          <w:color w:val="2E74B5"/>
          <w:kern w:val="0"/>
          <w:sz w:val="32"/>
          <w:szCs w:val="32"/>
          <w14:ligatures w14:val="none"/>
        </w:rPr>
        <w:t>8</w:t>
      </w:r>
      <w:r w:rsidR="00907B21" w:rsidRPr="00907B21">
        <w:rPr>
          <w:rFonts w:ascii="Calibri" w:eastAsia="Times New Roman" w:hAnsi="Calibri" w:cs="Calibri"/>
          <w:color w:val="2E74B5"/>
          <w:kern w:val="0"/>
          <w:sz w:val="32"/>
          <w:szCs w:val="32"/>
          <w14:ligatures w14:val="none"/>
        </w:rPr>
        <w:t>.1 Programma di riduzione dei rifiuti biodegradabili da collocare in discarica</w:t>
      </w:r>
      <w:bookmarkEnd w:id="160"/>
      <w:bookmarkEnd w:id="161"/>
      <w:bookmarkEnd w:id="162"/>
      <w:bookmarkEnd w:id="163"/>
      <w:bookmarkEnd w:id="164"/>
      <w:bookmarkEnd w:id="165"/>
      <w:r w:rsidR="00907B21" w:rsidRPr="00907B21">
        <w:rPr>
          <w:rFonts w:ascii="Calibri" w:eastAsia="Times New Roman" w:hAnsi="Calibri" w:cs="Calibri"/>
          <w:color w:val="2E74B5"/>
          <w:kern w:val="0"/>
          <w:sz w:val="32"/>
          <w:szCs w:val="32"/>
          <w14:ligatures w14:val="none"/>
        </w:rPr>
        <w:t xml:space="preserve"> </w:t>
      </w:r>
    </w:p>
    <w:p w14:paraId="05C8895A" w14:textId="5057007F"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794A001B" w14:textId="035EC442"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La riduzione progressiva dello smaltimento in discarica dei rifiuti urbani biodegradabili (RUB) rappresenta uno degli obiettivi storici della normativa europea in materia di gestione dei rifiuti, disciplinato dalla direttiva 1999/31/CE e recepito nel d.lgs. 36/2003, che ha previsto l’integrazione del Programma per la riduzione dei rifiuti biodegradabili nei Programmi regionali di gestione dei rifiuti.</w:t>
      </w:r>
    </w:p>
    <w:p w14:paraId="56E3EC75" w14:textId="3E33A419"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L’analisi dei </w:t>
      </w:r>
      <w:r w:rsidR="00EC6DC7">
        <w:rPr>
          <w:rFonts w:ascii="Calibri" w:eastAsia="Times New Roman" w:hAnsi="Calibri" w:cs="Calibri"/>
          <w:kern w:val="0"/>
          <w:sz w:val="20"/>
          <w:szCs w:val="20"/>
          <w14:ligatures w14:val="none"/>
        </w:rPr>
        <w:t>dati</w:t>
      </w:r>
      <w:r w:rsidRPr="00907B21">
        <w:rPr>
          <w:rFonts w:ascii="Calibri" w:eastAsia="Times New Roman" w:hAnsi="Calibri" w:cs="Calibri"/>
          <w:kern w:val="0"/>
          <w:sz w:val="20"/>
          <w:szCs w:val="20"/>
          <w14:ligatures w14:val="none"/>
        </w:rPr>
        <w:t xml:space="preserve"> </w:t>
      </w:r>
      <w:r w:rsidR="002E2A2D">
        <w:rPr>
          <w:rFonts w:ascii="Calibri" w:eastAsia="Times New Roman" w:hAnsi="Calibri" w:cs="Calibri"/>
          <w:kern w:val="0"/>
          <w:sz w:val="20"/>
          <w:szCs w:val="20"/>
          <w14:ligatures w14:val="none"/>
        </w:rPr>
        <w:t>effettuata con il</w:t>
      </w:r>
      <w:r w:rsidR="00771EEC">
        <w:rPr>
          <w:rFonts w:ascii="Calibri" w:eastAsia="Times New Roman" w:hAnsi="Calibri" w:cs="Calibri"/>
          <w:kern w:val="0"/>
          <w:sz w:val="20"/>
          <w:szCs w:val="20"/>
          <w14:ligatures w14:val="none"/>
        </w:rPr>
        <w:t xml:space="preserve"> vigente PRGR</w:t>
      </w:r>
      <w:r w:rsidRPr="00907B21">
        <w:rPr>
          <w:rFonts w:ascii="Calibri" w:eastAsia="Times New Roman" w:hAnsi="Calibri" w:cs="Calibri"/>
          <w:kern w:val="0"/>
          <w:sz w:val="20"/>
          <w:szCs w:val="20"/>
          <w14:ligatures w14:val="none"/>
        </w:rPr>
        <w:t xml:space="preserve"> evidenzia come Regione Lombardia abbia conseguito risultati di eccellenza, raggiungendo e superando da tempo gli obiettivi previsti dalla normativa comunitaria e nazionale, sia a livello regionale sia a livello territoriale. In particolare, il conferimento in discarica dei rifiuti biodegradabili risulta ormai residuale,</w:t>
      </w:r>
      <w:r w:rsidRPr="003B1FD1">
        <w:t xml:space="preserve"> </w:t>
      </w:r>
      <w:r w:rsidR="001C1263" w:rsidRPr="005F2E1B">
        <w:rPr>
          <w:rFonts w:ascii="Calibri" w:eastAsia="Times New Roman" w:hAnsi="Calibri" w:cs="Calibri"/>
          <w:kern w:val="0"/>
          <w:sz w:val="20"/>
          <w:szCs w:val="20"/>
          <w14:ligatures w14:val="none"/>
        </w:rPr>
        <w:t>gi</w:t>
      </w:r>
      <w:r w:rsidR="001C1263" w:rsidRPr="005F2E1B">
        <w:rPr>
          <w:rFonts w:ascii="Calibri" w:eastAsia="Times New Roman" w:hAnsi="Calibri" w:cs="Calibri" w:hint="eastAsia"/>
          <w:kern w:val="0"/>
          <w:sz w:val="20"/>
          <w:szCs w:val="20"/>
          <w14:ligatures w14:val="none"/>
        </w:rPr>
        <w:t>à</w:t>
      </w:r>
      <w:r w:rsidR="001C1263" w:rsidRPr="005F2E1B">
        <w:rPr>
          <w:rFonts w:ascii="Calibri" w:eastAsia="Times New Roman" w:hAnsi="Calibri" w:cs="Calibri"/>
          <w:kern w:val="0"/>
          <w:sz w:val="20"/>
          <w:szCs w:val="20"/>
          <w14:ligatures w14:val="none"/>
        </w:rPr>
        <w:t xml:space="preserve"> dal </w:t>
      </w:r>
      <w:r w:rsidR="003B1FD1" w:rsidRPr="003B1FD1">
        <w:rPr>
          <w:rFonts w:ascii="Calibri" w:eastAsia="Times New Roman" w:hAnsi="Calibri" w:cs="Calibri"/>
          <w:kern w:val="0"/>
          <w:sz w:val="20"/>
          <w:szCs w:val="20"/>
          <w14:ligatures w14:val="none"/>
        </w:rPr>
        <w:t xml:space="preserve">2018 il valore </w:t>
      </w:r>
      <w:r w:rsidR="00EC6DC7">
        <w:rPr>
          <w:rFonts w:ascii="Calibri" w:eastAsia="Times New Roman" w:hAnsi="Calibri" w:cs="Calibri"/>
          <w:kern w:val="0"/>
          <w:sz w:val="20"/>
          <w:szCs w:val="20"/>
          <w14:ligatures w14:val="none"/>
        </w:rPr>
        <w:t xml:space="preserve">era </w:t>
      </w:r>
      <w:r w:rsidR="001C1263">
        <w:rPr>
          <w:rFonts w:ascii="Calibri" w:eastAsia="Times New Roman" w:hAnsi="Calibri" w:cs="Calibri"/>
          <w:kern w:val="0"/>
          <w:sz w:val="20"/>
          <w:szCs w:val="20"/>
          <w14:ligatures w14:val="none"/>
        </w:rPr>
        <w:t>pari a</w:t>
      </w:r>
      <w:r w:rsidR="003B1FD1" w:rsidRPr="003B1FD1">
        <w:rPr>
          <w:rFonts w:ascii="Calibri" w:eastAsia="Times New Roman" w:hAnsi="Calibri" w:cs="Calibri"/>
          <w:kern w:val="0"/>
          <w:sz w:val="20"/>
          <w:szCs w:val="20"/>
          <w14:ligatures w14:val="none"/>
        </w:rPr>
        <w:t xml:space="preserve"> 0,8 kg/abitante/anno, comunque largamente inferiore agli obiettivi normativi nazionali ed europei,</w:t>
      </w:r>
      <w:r w:rsidRPr="00907B21">
        <w:rPr>
          <w:rFonts w:ascii="Calibri" w:eastAsia="Times New Roman" w:hAnsi="Calibri" w:cs="Calibri"/>
          <w:kern w:val="0"/>
          <w:sz w:val="20"/>
          <w:szCs w:val="20"/>
          <w14:ligatures w14:val="none"/>
        </w:rPr>
        <w:t xml:space="preserve"> in coerenza con il modello di gestione adottato.</w:t>
      </w:r>
    </w:p>
    <w:p w14:paraId="0A94FF7F" w14:textId="2CE7EC68"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Alla luce di tali risultati, la pianificazione regionale si orienta al consolidamento degli obiettivi raggiunti, ponendo particolare attenzione alla prevenzione della produzione dei rifiuti biodegradabili e alla massimizzazione del recupero di materia, attraverso il rafforzamento della raccolta differenziata della frazione organica e il miglioramento della qualità dei materiali raccolti.</w:t>
      </w:r>
    </w:p>
    <w:p w14:paraId="3CF15B98" w14:textId="4D94ABF9"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In tale ambito, assume rilievo prioritario il recupero di materia dei rifiuti </w:t>
      </w:r>
      <w:r w:rsidR="00131317" w:rsidRPr="00907B21">
        <w:rPr>
          <w:rFonts w:ascii="Calibri" w:eastAsia="Times New Roman" w:hAnsi="Calibri" w:cs="Calibri"/>
          <w:kern w:val="0"/>
          <w:sz w:val="20"/>
          <w:szCs w:val="20"/>
          <w14:ligatures w14:val="none"/>
        </w:rPr>
        <w:t>biodegradabili provenienti</w:t>
      </w:r>
      <w:r w:rsidR="7C865675" w:rsidRPr="00907B21">
        <w:rPr>
          <w:rFonts w:ascii="Calibri" w:eastAsia="Times New Roman" w:hAnsi="Calibri" w:cs="Calibri"/>
          <w:kern w:val="0"/>
          <w:sz w:val="20"/>
          <w:szCs w:val="20"/>
          <w14:ligatures w14:val="none"/>
        </w:rPr>
        <w:t xml:space="preserve"> da</w:t>
      </w:r>
      <w:r w:rsidRPr="00907B21">
        <w:rPr>
          <w:rFonts w:ascii="Calibri" w:eastAsia="Times New Roman" w:hAnsi="Calibri" w:cs="Calibri"/>
          <w:kern w:val="0"/>
          <w:sz w:val="20"/>
          <w:szCs w:val="20"/>
          <w14:ligatures w14:val="none"/>
        </w:rPr>
        <w:t xml:space="preserve"> raccolta differenziata, attraverso processi quali il compostaggio e la digestione anaerobica.</w:t>
      </w:r>
    </w:p>
    <w:p w14:paraId="30EAA1C2" w14:textId="3E7161ED"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L’aggiornamento del Programma continuerà a monitorare l’andamento dei flussi e il mantenimento degli obiettivi conseguiti, tenendo conto dell’evoluzione della raccolta differenziata dell’organico e delle dinamiche del sistema impiantistico.</w:t>
      </w:r>
    </w:p>
    <w:p w14:paraId="73684EF9" w14:textId="30A8D068" w:rsidR="00907B21" w:rsidRPr="00907B21" w:rsidRDefault="00907B21" w:rsidP="00907B21">
      <w:pPr>
        <w:spacing w:after="120" w:line="264" w:lineRule="auto"/>
        <w:jc w:val="both"/>
      </w:pPr>
      <w:r w:rsidRPr="00907B21">
        <w:rPr>
          <w:rFonts w:ascii="Calibri" w:eastAsia="Times New Roman" w:hAnsi="Calibri" w:cs="Calibri"/>
          <w:kern w:val="0"/>
          <w:sz w:val="20"/>
          <w:szCs w:val="20"/>
          <w14:ligatures w14:val="none"/>
        </w:rPr>
        <w:t xml:space="preserve">Nel Programma dovranno essere </w:t>
      </w:r>
      <w:r w:rsidR="41F7E075" w:rsidRPr="6292E4AE">
        <w:rPr>
          <w:rFonts w:ascii="Calibri" w:eastAsia="Times New Roman" w:hAnsi="Calibri" w:cs="Calibri"/>
          <w:sz w:val="20"/>
          <w:szCs w:val="20"/>
        </w:rPr>
        <w:t xml:space="preserve">confermate </w:t>
      </w:r>
      <w:r w:rsidRPr="00907B21">
        <w:rPr>
          <w:rFonts w:ascii="Calibri" w:eastAsia="Times New Roman" w:hAnsi="Calibri" w:cs="Calibri"/>
          <w:kern w:val="0"/>
          <w:sz w:val="20"/>
          <w:szCs w:val="20"/>
          <w14:ligatures w14:val="none"/>
        </w:rPr>
        <w:t>le indicazioni della direttiva 1999/31/CE, come modificata dalla direttiva (UE) 2018/850, con particolare riferimento alla non ammissibilità in discarica dei rifiuti idonei al riciclo o al recupero e all’obiettivo di ridurre entro il 2035 il conferimento in discarica al di sotto del 10% dei rifiuti urbani prodotti, obiettivo già ampiamente conseguito a livello regionale.</w:t>
      </w:r>
    </w:p>
    <w:p w14:paraId="7C0A2A97" w14:textId="7B6E5BEF" w:rsidR="00907B21" w:rsidRPr="00907B21" w:rsidRDefault="00907B21" w:rsidP="3552C67B">
      <w:pPr>
        <w:spacing w:after="0" w:line="300" w:lineRule="auto"/>
        <w:jc w:val="both"/>
        <w:rPr>
          <w:rFonts w:ascii="Segoe UI" w:eastAsia="Segoe UI" w:hAnsi="Segoe UI" w:cs="Segoe UI"/>
          <w:sz w:val="21"/>
          <w:szCs w:val="21"/>
        </w:rPr>
      </w:pPr>
      <w:r w:rsidRPr="00907B21">
        <w:rPr>
          <w:rFonts w:ascii="Calibri" w:eastAsia="Times New Roman" w:hAnsi="Calibri" w:cs="Calibri"/>
          <w:kern w:val="0"/>
          <w:sz w:val="20"/>
          <w:szCs w:val="20"/>
          <w14:ligatures w14:val="none"/>
        </w:rPr>
        <w:t>Il tema del conferimento dei rifiuti biodegradabili in discarica si inserisce pertanto in un quadro più ampio di progressiva riduzione del ricorso allo smaltimento finale, orientato alla valorizzazione dei rifiuti come risorsa e al rafforzamento dei sistemi di recupero di materia</w:t>
      </w:r>
      <w:r w:rsidR="1AD39586" w:rsidRPr="3552C67B">
        <w:rPr>
          <w:rFonts w:ascii="Calibri" w:eastAsia="Times New Roman" w:hAnsi="Calibri" w:cs="Calibri"/>
          <w:sz w:val="20"/>
          <w:szCs w:val="20"/>
        </w:rPr>
        <w:t xml:space="preserve">: </w:t>
      </w:r>
      <w:r w:rsidR="1AD39586" w:rsidRPr="00AF060B">
        <w:rPr>
          <w:rFonts w:ascii="Calibri" w:eastAsia="Times New Roman" w:hAnsi="Calibri" w:cs="Calibri"/>
          <w:kern w:val="0"/>
          <w:sz w:val="20"/>
          <w:szCs w:val="20"/>
          <w14:ligatures w14:val="none"/>
        </w:rPr>
        <w:t xml:space="preserve">in tale </w:t>
      </w:r>
      <w:r w:rsidR="0E0FFFDC" w:rsidRPr="00AF060B">
        <w:rPr>
          <w:rFonts w:ascii="Calibri" w:eastAsia="Times New Roman" w:hAnsi="Calibri" w:cs="Calibri"/>
          <w:kern w:val="0"/>
          <w:sz w:val="20"/>
          <w:szCs w:val="20"/>
          <w14:ligatures w14:val="none"/>
        </w:rPr>
        <w:t>contesto, l'aggiornamento</w:t>
      </w:r>
      <w:r w:rsidR="1AD39586" w:rsidRPr="00AF060B">
        <w:rPr>
          <w:rFonts w:ascii="Calibri" w:eastAsia="Times New Roman" w:hAnsi="Calibri" w:cs="Calibri"/>
          <w:kern w:val="0"/>
          <w:sz w:val="20"/>
          <w:szCs w:val="20"/>
          <w14:ligatures w14:val="none"/>
        </w:rPr>
        <w:t xml:space="preserve"> del Programma dovrà promuovere la produzione di biometano, il recupero dei nutrienti e del fosforo, l'utilizzo sostenibile del compost e del digestato e il mantenimento della fertilità dei suoli, </w:t>
      </w:r>
      <w:r w:rsidR="0E0FFFDC" w:rsidRPr="00AF060B">
        <w:rPr>
          <w:rFonts w:ascii="Calibri" w:eastAsia="Times New Roman" w:hAnsi="Calibri" w:cs="Calibri"/>
          <w:kern w:val="0"/>
          <w:sz w:val="20"/>
          <w:szCs w:val="20"/>
          <w14:ligatures w14:val="none"/>
        </w:rPr>
        <w:t>favorendo una crescente</w:t>
      </w:r>
      <w:r w:rsidR="1AD39586" w:rsidRPr="00AF060B">
        <w:rPr>
          <w:rFonts w:ascii="Calibri" w:eastAsia="Times New Roman" w:hAnsi="Calibri" w:cs="Calibri"/>
          <w:kern w:val="0"/>
          <w:sz w:val="20"/>
          <w:szCs w:val="20"/>
          <w14:ligatures w14:val="none"/>
        </w:rPr>
        <w:t xml:space="preserve"> integrazione tra gestione dei rifiuti, bioeconomia</w:t>
      </w:r>
      <w:r w:rsidR="0E0FFFDC" w:rsidRPr="00AF060B">
        <w:rPr>
          <w:rFonts w:ascii="Calibri" w:eastAsia="Times New Roman" w:hAnsi="Calibri" w:cs="Calibri"/>
          <w:kern w:val="0"/>
          <w:sz w:val="20"/>
          <w:szCs w:val="20"/>
          <w14:ligatures w14:val="none"/>
        </w:rPr>
        <w:t>, decarbonizzazione</w:t>
      </w:r>
      <w:r w:rsidR="1AD39586" w:rsidRPr="00AF060B">
        <w:rPr>
          <w:rFonts w:ascii="Calibri" w:eastAsia="Times New Roman" w:hAnsi="Calibri" w:cs="Calibri"/>
          <w:kern w:val="0"/>
          <w:sz w:val="20"/>
          <w:szCs w:val="20"/>
          <w14:ligatures w14:val="none"/>
        </w:rPr>
        <w:t xml:space="preserve"> e </w:t>
      </w:r>
      <w:r w:rsidR="0E0FFFDC" w:rsidRPr="00AF060B">
        <w:rPr>
          <w:rFonts w:ascii="Calibri" w:eastAsia="Times New Roman" w:hAnsi="Calibri" w:cs="Calibri"/>
          <w:kern w:val="0"/>
          <w:sz w:val="20"/>
          <w:szCs w:val="20"/>
          <w14:ligatures w14:val="none"/>
        </w:rPr>
        <w:t>uso</w:t>
      </w:r>
      <w:r w:rsidR="1AD39586" w:rsidRPr="00AF060B">
        <w:rPr>
          <w:rFonts w:ascii="Calibri" w:eastAsia="Times New Roman" w:hAnsi="Calibri" w:cs="Calibri"/>
          <w:kern w:val="0"/>
          <w:sz w:val="20"/>
          <w:szCs w:val="20"/>
          <w14:ligatures w14:val="none"/>
        </w:rPr>
        <w:t xml:space="preserve"> efficiente delle risorse.</w:t>
      </w:r>
    </w:p>
    <w:p w14:paraId="477EB333" w14:textId="1109B2F1" w:rsidR="00907B21" w:rsidRPr="00907B21" w:rsidRDefault="00907B21" w:rsidP="1360BEBE">
      <w:pPr>
        <w:spacing w:after="0" w:line="300" w:lineRule="auto"/>
        <w:jc w:val="both"/>
        <w:rPr>
          <w:rFonts w:ascii="Calibri" w:eastAsia="Times New Roman" w:hAnsi="Calibri" w:cs="Calibri"/>
          <w:sz w:val="20"/>
          <w:szCs w:val="20"/>
        </w:rPr>
      </w:pPr>
    </w:p>
    <w:p w14:paraId="4C1FD4D6" w14:textId="0FB68D01" w:rsidR="00907B21" w:rsidRPr="00907B21" w:rsidRDefault="0016127A" w:rsidP="00907B21">
      <w:pPr>
        <w:spacing w:after="120" w:line="264" w:lineRule="auto"/>
        <w:jc w:val="both"/>
        <w:rPr>
          <w:rFonts w:ascii="Calibri" w:eastAsia="Times New Roman" w:hAnsi="Calibri" w:cs="Calibri"/>
          <w:b/>
          <w:bCs/>
          <w:kern w:val="0"/>
          <w:sz w:val="20"/>
          <w:szCs w:val="20"/>
          <w14:ligatures w14:val="none"/>
        </w:rPr>
      </w:pPr>
      <w:bookmarkStart w:id="166" w:name="_Toc227079473"/>
      <w:bookmarkStart w:id="167" w:name="_Toc227079880"/>
      <w:bookmarkStart w:id="168" w:name="_Toc227080575"/>
      <w:bookmarkStart w:id="169" w:name="_Toc227080848"/>
      <w:r>
        <w:rPr>
          <w:rFonts w:ascii="Calibri" w:eastAsia="Aptos" w:hAnsi="Calibri" w:cs="Calibri"/>
          <w:color w:val="2E74B5"/>
          <w:kern w:val="0"/>
          <w:sz w:val="32"/>
          <w:szCs w:val="32"/>
          <w14:ligatures w14:val="none"/>
        </w:rPr>
        <w:t>8</w:t>
      </w:r>
      <w:r w:rsidR="00907B21" w:rsidRPr="00907B21">
        <w:rPr>
          <w:rFonts w:ascii="Calibri" w:eastAsia="Aptos" w:hAnsi="Calibri" w:cs="Calibri"/>
          <w:color w:val="2E74B5"/>
          <w:kern w:val="0"/>
          <w:sz w:val="32"/>
          <w:szCs w:val="32"/>
          <w14:ligatures w14:val="none"/>
        </w:rPr>
        <w:t>.2 Programma regionale di gestione degli imballaggi e dei rifiuti di imballaggio</w:t>
      </w:r>
      <w:bookmarkEnd w:id="166"/>
      <w:bookmarkEnd w:id="167"/>
      <w:bookmarkEnd w:id="168"/>
      <w:bookmarkEnd w:id="169"/>
      <w:r w:rsidR="00907B21" w:rsidRPr="00907B21">
        <w:rPr>
          <w:rFonts w:ascii="Calibri" w:eastAsia="Times New Roman" w:hAnsi="Calibri" w:cs="Calibri"/>
          <w:b/>
          <w:bCs/>
          <w:kern w:val="0"/>
          <w:sz w:val="20"/>
          <w:szCs w:val="20"/>
          <w14:ligatures w14:val="none"/>
        </w:rPr>
        <w:t xml:space="preserve"> </w:t>
      </w:r>
    </w:p>
    <w:p w14:paraId="64F6B120" w14:textId="77777777" w:rsidR="00202A84" w:rsidRDefault="00202A84" w:rsidP="00202A84">
      <w:pPr>
        <w:spacing w:after="120" w:line="264" w:lineRule="auto"/>
        <w:jc w:val="both"/>
        <w:rPr>
          <w:rFonts w:ascii="Calibri" w:eastAsia="Times New Roman" w:hAnsi="Calibri" w:cs="Calibri"/>
          <w:kern w:val="0"/>
          <w:sz w:val="20"/>
          <w:szCs w:val="20"/>
          <w14:ligatures w14:val="none"/>
        </w:rPr>
      </w:pPr>
      <w:r w:rsidRPr="007D3A72">
        <w:rPr>
          <w:rFonts w:ascii="Calibri" w:eastAsia="Times New Roman" w:hAnsi="Calibri" w:cs="Calibri"/>
          <w:kern w:val="0"/>
          <w:sz w:val="20"/>
          <w:szCs w:val="20"/>
          <w14:ligatures w14:val="none"/>
        </w:rPr>
        <w:t xml:space="preserve">Ai sensi dell’articolo 42 del </w:t>
      </w:r>
      <w:r w:rsidRPr="00605D23">
        <w:rPr>
          <w:rFonts w:ascii="Calibri" w:eastAsia="Times New Roman" w:hAnsi="Calibri" w:cs="Calibri"/>
          <w:kern w:val="0"/>
          <w:sz w:val="20"/>
          <w:szCs w:val="20"/>
          <w14:ligatures w14:val="none"/>
        </w:rPr>
        <w:t>Regolamento (UE) 2025/40 sugli imballaggi e i rifiuti di imballaggio</w:t>
      </w:r>
      <w:r w:rsidRPr="007D3A72">
        <w:rPr>
          <w:rFonts w:ascii="Calibri" w:eastAsia="Times New Roman" w:hAnsi="Calibri" w:cs="Calibri"/>
          <w:kern w:val="0"/>
          <w:sz w:val="20"/>
          <w:szCs w:val="20"/>
          <w14:ligatures w14:val="none"/>
        </w:rPr>
        <w:t xml:space="preserve">, </w:t>
      </w:r>
      <w:r>
        <w:rPr>
          <w:rFonts w:ascii="Calibri" w:eastAsia="Times New Roman" w:hAnsi="Calibri" w:cs="Calibri"/>
          <w:kern w:val="0"/>
          <w:sz w:val="20"/>
          <w:szCs w:val="20"/>
          <w14:ligatures w14:val="none"/>
        </w:rPr>
        <w:t xml:space="preserve">che </w:t>
      </w:r>
      <w:r w:rsidRPr="007D3A72">
        <w:rPr>
          <w:rFonts w:ascii="Calibri" w:eastAsia="Times New Roman" w:hAnsi="Calibri" w:cs="Calibri"/>
          <w:kern w:val="0"/>
          <w:sz w:val="20"/>
          <w:szCs w:val="20"/>
          <w14:ligatures w14:val="none"/>
        </w:rPr>
        <w:t>ha abrogato la direttiva 94/62/CE, fatti salvi i regimi transitori espressamente previsti</w:t>
      </w:r>
      <w:r>
        <w:rPr>
          <w:rFonts w:ascii="Calibri" w:eastAsia="Times New Roman" w:hAnsi="Calibri" w:cs="Calibri"/>
          <w:kern w:val="0"/>
          <w:sz w:val="20"/>
          <w:szCs w:val="20"/>
          <w14:ligatures w14:val="none"/>
        </w:rPr>
        <w:t xml:space="preserve">, </w:t>
      </w:r>
      <w:r w:rsidRPr="007D3A72">
        <w:rPr>
          <w:rFonts w:ascii="Calibri" w:eastAsia="Times New Roman" w:hAnsi="Calibri" w:cs="Calibri"/>
          <w:kern w:val="0"/>
          <w:sz w:val="20"/>
          <w:szCs w:val="20"/>
          <w14:ligatures w14:val="none"/>
        </w:rPr>
        <w:t>nonché dell’articolo 199 del decreto legislativo 3 aprile 2006, n. 152, i piani di gestione dei rifiuti devono comprendere uno specifico capitolo dedicato alla gestione degli imballaggi e dei rifiuti di imballaggio</w:t>
      </w:r>
      <w:r>
        <w:rPr>
          <w:rFonts w:ascii="Calibri" w:eastAsia="Times New Roman" w:hAnsi="Calibri" w:cs="Calibri"/>
          <w:kern w:val="0"/>
          <w:sz w:val="20"/>
          <w:szCs w:val="20"/>
          <w14:ligatures w14:val="none"/>
        </w:rPr>
        <w:t>, comprensivo dell</w:t>
      </w:r>
      <w:r w:rsidRPr="007D3A72">
        <w:rPr>
          <w:rFonts w:ascii="Calibri" w:eastAsia="Times New Roman" w:hAnsi="Calibri" w:cs="Calibri"/>
          <w:kern w:val="0"/>
          <w:sz w:val="20"/>
          <w:szCs w:val="20"/>
          <w14:ligatures w14:val="none"/>
        </w:rPr>
        <w:t>e misure relative alla prevenzione</w:t>
      </w:r>
      <w:r>
        <w:rPr>
          <w:rFonts w:ascii="Calibri" w:eastAsia="Times New Roman" w:hAnsi="Calibri" w:cs="Calibri"/>
          <w:kern w:val="0"/>
          <w:sz w:val="20"/>
          <w:szCs w:val="20"/>
          <w14:ligatures w14:val="none"/>
        </w:rPr>
        <w:t xml:space="preserve"> e</w:t>
      </w:r>
      <w:r w:rsidRPr="007D3A72">
        <w:rPr>
          <w:rFonts w:ascii="Calibri" w:eastAsia="Times New Roman" w:hAnsi="Calibri" w:cs="Calibri"/>
          <w:kern w:val="0"/>
          <w:sz w:val="20"/>
          <w:szCs w:val="20"/>
          <w14:ligatures w14:val="none"/>
        </w:rPr>
        <w:t xml:space="preserve"> al riutilizzo</w:t>
      </w:r>
      <w:r>
        <w:rPr>
          <w:rFonts w:ascii="Calibri" w:eastAsia="Times New Roman" w:hAnsi="Calibri" w:cs="Calibri"/>
          <w:kern w:val="0"/>
          <w:sz w:val="20"/>
          <w:szCs w:val="20"/>
          <w14:ligatures w14:val="none"/>
        </w:rPr>
        <w:t>.</w:t>
      </w:r>
    </w:p>
    <w:p w14:paraId="66F616CD" w14:textId="77777777" w:rsidR="00202A84" w:rsidRDefault="00202A84" w:rsidP="00202A84">
      <w:pPr>
        <w:spacing w:after="120" w:line="264" w:lineRule="auto"/>
        <w:jc w:val="both"/>
        <w:rPr>
          <w:rFonts w:ascii="Calibri" w:eastAsia="Times New Roman" w:hAnsi="Calibri" w:cs="Calibri"/>
          <w:kern w:val="0"/>
          <w:sz w:val="20"/>
          <w:szCs w:val="20"/>
          <w14:ligatures w14:val="none"/>
        </w:rPr>
      </w:pPr>
      <w:r w:rsidRPr="007D3A72">
        <w:rPr>
          <w:rFonts w:ascii="Calibri" w:eastAsia="Times New Roman" w:hAnsi="Calibri" w:cs="Calibri"/>
          <w:kern w:val="0"/>
          <w:sz w:val="20"/>
          <w:szCs w:val="20"/>
          <w14:ligatures w14:val="none"/>
        </w:rPr>
        <w:t xml:space="preserve">Il Programma regionale di gestione degli imballaggi e dei rifiuti di imballaggio, parte integrante del </w:t>
      </w:r>
      <w:r>
        <w:rPr>
          <w:rFonts w:ascii="Calibri" w:eastAsia="Times New Roman" w:hAnsi="Calibri" w:cs="Calibri"/>
          <w:kern w:val="0"/>
          <w:sz w:val="20"/>
          <w:szCs w:val="20"/>
          <w14:ligatures w14:val="none"/>
        </w:rPr>
        <w:t xml:space="preserve">vigente </w:t>
      </w:r>
      <w:r w:rsidRPr="007D3A72">
        <w:rPr>
          <w:rFonts w:ascii="Calibri" w:eastAsia="Times New Roman" w:hAnsi="Calibri" w:cs="Calibri"/>
          <w:kern w:val="0"/>
          <w:sz w:val="20"/>
          <w:szCs w:val="20"/>
          <w14:ligatures w14:val="none"/>
        </w:rPr>
        <w:t xml:space="preserve">PRGR, ha </w:t>
      </w:r>
      <w:r>
        <w:rPr>
          <w:rFonts w:ascii="Calibri" w:eastAsia="Times New Roman" w:hAnsi="Calibri" w:cs="Calibri"/>
          <w:kern w:val="0"/>
          <w:sz w:val="20"/>
          <w:szCs w:val="20"/>
          <w14:ligatures w14:val="none"/>
        </w:rPr>
        <w:t>effettuato un’</w:t>
      </w:r>
      <w:r w:rsidRPr="007D3A72">
        <w:rPr>
          <w:rFonts w:ascii="Calibri" w:eastAsia="Times New Roman" w:hAnsi="Calibri" w:cs="Calibri"/>
          <w:kern w:val="0"/>
          <w:sz w:val="20"/>
          <w:szCs w:val="20"/>
          <w14:ligatures w14:val="none"/>
        </w:rPr>
        <w:t>anali</w:t>
      </w:r>
      <w:r>
        <w:rPr>
          <w:rFonts w:ascii="Calibri" w:eastAsia="Times New Roman" w:hAnsi="Calibri" w:cs="Calibri"/>
          <w:kern w:val="0"/>
          <w:sz w:val="20"/>
          <w:szCs w:val="20"/>
          <w14:ligatures w14:val="none"/>
        </w:rPr>
        <w:t>si del</w:t>
      </w:r>
      <w:r w:rsidRPr="007D3A72">
        <w:rPr>
          <w:rFonts w:ascii="Calibri" w:eastAsia="Times New Roman" w:hAnsi="Calibri" w:cs="Calibri"/>
          <w:kern w:val="0"/>
          <w:sz w:val="20"/>
          <w:szCs w:val="20"/>
          <w14:ligatures w14:val="none"/>
        </w:rPr>
        <w:t xml:space="preserve">la produzione, </w:t>
      </w:r>
      <w:r>
        <w:rPr>
          <w:rFonts w:ascii="Calibri" w:eastAsia="Times New Roman" w:hAnsi="Calibri" w:cs="Calibri"/>
          <w:kern w:val="0"/>
          <w:sz w:val="20"/>
          <w:szCs w:val="20"/>
          <w14:ligatures w14:val="none"/>
        </w:rPr>
        <w:t>del</w:t>
      </w:r>
      <w:r w:rsidRPr="007D3A72">
        <w:rPr>
          <w:rFonts w:ascii="Calibri" w:eastAsia="Times New Roman" w:hAnsi="Calibri" w:cs="Calibri"/>
          <w:kern w:val="0"/>
          <w:sz w:val="20"/>
          <w:szCs w:val="20"/>
          <w14:ligatures w14:val="none"/>
        </w:rPr>
        <w:t xml:space="preserve">le modalità di raccolta, </w:t>
      </w:r>
      <w:r>
        <w:rPr>
          <w:rFonts w:ascii="Calibri" w:eastAsia="Times New Roman" w:hAnsi="Calibri" w:cs="Calibri"/>
          <w:kern w:val="0"/>
          <w:sz w:val="20"/>
          <w:szCs w:val="20"/>
          <w14:ligatures w14:val="none"/>
        </w:rPr>
        <w:t>de</w:t>
      </w:r>
      <w:r w:rsidRPr="007D3A72">
        <w:rPr>
          <w:rFonts w:ascii="Calibri" w:eastAsia="Times New Roman" w:hAnsi="Calibri" w:cs="Calibri"/>
          <w:kern w:val="0"/>
          <w:sz w:val="20"/>
          <w:szCs w:val="20"/>
          <w14:ligatures w14:val="none"/>
        </w:rPr>
        <w:t xml:space="preserve">i flussi di gestione e </w:t>
      </w:r>
      <w:r>
        <w:rPr>
          <w:rFonts w:ascii="Calibri" w:eastAsia="Times New Roman" w:hAnsi="Calibri" w:cs="Calibri"/>
          <w:kern w:val="0"/>
          <w:sz w:val="20"/>
          <w:szCs w:val="20"/>
          <w14:ligatures w14:val="none"/>
        </w:rPr>
        <w:t>del</w:t>
      </w:r>
      <w:r w:rsidRPr="007D3A72">
        <w:rPr>
          <w:rFonts w:ascii="Calibri" w:eastAsia="Times New Roman" w:hAnsi="Calibri" w:cs="Calibri"/>
          <w:kern w:val="0"/>
          <w:sz w:val="20"/>
          <w:szCs w:val="20"/>
          <w14:ligatures w14:val="none"/>
        </w:rPr>
        <w:t xml:space="preserve">la dotazione impiantistica </w:t>
      </w:r>
      <w:r>
        <w:rPr>
          <w:rFonts w:ascii="Calibri" w:eastAsia="Times New Roman" w:hAnsi="Calibri" w:cs="Calibri"/>
          <w:kern w:val="0"/>
          <w:sz w:val="20"/>
          <w:szCs w:val="20"/>
          <w14:ligatures w14:val="none"/>
        </w:rPr>
        <w:t xml:space="preserve">dedicata al trattamento di tipologia di </w:t>
      </w:r>
      <w:r w:rsidRPr="007D3A72">
        <w:rPr>
          <w:rFonts w:ascii="Calibri" w:eastAsia="Times New Roman" w:hAnsi="Calibri" w:cs="Calibri"/>
          <w:kern w:val="0"/>
          <w:sz w:val="20"/>
          <w:szCs w:val="20"/>
          <w14:ligatures w14:val="none"/>
        </w:rPr>
        <w:t xml:space="preserve">rifiuti, sia di </w:t>
      </w:r>
      <w:r>
        <w:rPr>
          <w:rFonts w:ascii="Calibri" w:eastAsia="Times New Roman" w:hAnsi="Calibri" w:cs="Calibri"/>
          <w:kern w:val="0"/>
          <w:sz w:val="20"/>
          <w:szCs w:val="20"/>
          <w14:ligatures w14:val="none"/>
        </w:rPr>
        <w:t>origine</w:t>
      </w:r>
      <w:r w:rsidRPr="007D3A72">
        <w:rPr>
          <w:rFonts w:ascii="Calibri" w:eastAsia="Times New Roman" w:hAnsi="Calibri" w:cs="Calibri"/>
          <w:kern w:val="0"/>
          <w:sz w:val="20"/>
          <w:szCs w:val="20"/>
          <w14:ligatures w14:val="none"/>
        </w:rPr>
        <w:t xml:space="preserve"> urbana </w:t>
      </w:r>
      <w:r>
        <w:rPr>
          <w:rFonts w:ascii="Calibri" w:eastAsia="Times New Roman" w:hAnsi="Calibri" w:cs="Calibri"/>
          <w:kern w:val="0"/>
          <w:sz w:val="20"/>
          <w:szCs w:val="20"/>
          <w14:ligatures w14:val="none"/>
        </w:rPr>
        <w:t>che speciale</w:t>
      </w:r>
      <w:r w:rsidRPr="007D3A72">
        <w:rPr>
          <w:rFonts w:ascii="Calibri" w:eastAsia="Times New Roman" w:hAnsi="Calibri" w:cs="Calibri"/>
          <w:kern w:val="0"/>
          <w:sz w:val="20"/>
          <w:szCs w:val="20"/>
          <w14:ligatures w14:val="none"/>
        </w:rPr>
        <w:t>. Il Programma ha inoltre individuato specifiche azioni finalizzate al miglioramento della sostenibilità ambientale del sistema, tra cui la diffusione di modelli omogenei di raccolta differenziata, prevalentemente basati sulla raccolta domiciliare, e l’impiego di strumenti economici, quali la modulazione dell’ecotassa, volti a favorire il riciclo e il recupero di materia e a disincentivare il conferimento in discarica.</w:t>
      </w:r>
    </w:p>
    <w:p w14:paraId="09D5B22F" w14:textId="77777777" w:rsidR="00202A84" w:rsidRPr="007D3A72" w:rsidRDefault="00202A84" w:rsidP="00202A84">
      <w:pPr>
        <w:spacing w:after="120" w:line="264"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Tali</w:t>
      </w:r>
      <w:r w:rsidRPr="00331070">
        <w:rPr>
          <w:rFonts w:ascii="Calibri" w:eastAsia="Times New Roman" w:hAnsi="Calibri" w:cs="Calibri"/>
          <w:kern w:val="0"/>
          <w:sz w:val="20"/>
          <w:szCs w:val="20"/>
          <w14:ligatures w14:val="none"/>
        </w:rPr>
        <w:t xml:space="preserve"> azioni hanno contribuito al miglioramento delle prestazioni del sistema regionale, favorendo la crescita delle raccolte differenziate e il consolidamento delle filiere di selezione e riciclo. In coerenza con il nuovo quadro normativo europeo, la valutazione dei risultati dovrà progressivamente orientarsi non solo ai quantitativi raccolti, ma anche alla qualità </w:t>
      </w:r>
      <w:r>
        <w:rPr>
          <w:rFonts w:ascii="Calibri" w:eastAsia="Times New Roman" w:hAnsi="Calibri" w:cs="Calibri"/>
          <w:kern w:val="0"/>
          <w:sz w:val="20"/>
          <w:szCs w:val="20"/>
          <w14:ligatures w14:val="none"/>
        </w:rPr>
        <w:t xml:space="preserve">merceologica </w:t>
      </w:r>
      <w:r w:rsidRPr="00331070">
        <w:rPr>
          <w:rFonts w:ascii="Calibri" w:eastAsia="Times New Roman" w:hAnsi="Calibri" w:cs="Calibri"/>
          <w:kern w:val="0"/>
          <w:sz w:val="20"/>
          <w:szCs w:val="20"/>
          <w14:ligatures w14:val="none"/>
        </w:rPr>
        <w:t xml:space="preserve">dei flussi, ai tassi di scarto, ai quantitativi effettivamente avviati a riciclo e alla capacità dei materiali recuperati di sostituire materie prime vergini. A tal fine, sarà necessario rafforzare la collaborazione con i </w:t>
      </w:r>
      <w:r>
        <w:rPr>
          <w:rFonts w:ascii="Calibri" w:eastAsia="Times New Roman" w:hAnsi="Calibri" w:cs="Calibri"/>
          <w:kern w:val="0"/>
          <w:sz w:val="20"/>
          <w:szCs w:val="20"/>
          <w14:ligatures w14:val="none"/>
        </w:rPr>
        <w:t>C</w:t>
      </w:r>
      <w:r w:rsidRPr="00331070">
        <w:rPr>
          <w:rFonts w:ascii="Calibri" w:eastAsia="Times New Roman" w:hAnsi="Calibri" w:cs="Calibri"/>
          <w:kern w:val="0"/>
          <w:sz w:val="20"/>
          <w:szCs w:val="20"/>
          <w14:ligatures w14:val="none"/>
        </w:rPr>
        <w:t xml:space="preserve">onsorzi e gli operatori della filiera, per disporre di dati più omogenei e dettagliati, </w:t>
      </w:r>
      <w:r>
        <w:rPr>
          <w:rFonts w:ascii="Calibri" w:eastAsia="Times New Roman" w:hAnsi="Calibri" w:cs="Calibri"/>
          <w:kern w:val="0"/>
          <w:sz w:val="20"/>
          <w:szCs w:val="20"/>
          <w14:ligatures w14:val="none"/>
        </w:rPr>
        <w:t>al fine di</w:t>
      </w:r>
      <w:r w:rsidRPr="00331070">
        <w:rPr>
          <w:rFonts w:ascii="Calibri" w:eastAsia="Times New Roman" w:hAnsi="Calibri" w:cs="Calibri"/>
          <w:kern w:val="0"/>
          <w:sz w:val="20"/>
          <w:szCs w:val="20"/>
          <w14:ligatures w14:val="none"/>
        </w:rPr>
        <w:t xml:space="preserve"> misurare in modo più accurato l'effettivo contributo delle raccolte differenziate al recupero di materia e alla chiusura dei cicli produttivi, in linea con il principio europeo del riciclaggio di alta qualità.</w:t>
      </w:r>
    </w:p>
    <w:p w14:paraId="43533B56" w14:textId="77777777" w:rsidR="001075C5" w:rsidRPr="007D3A72" w:rsidRDefault="001075C5" w:rsidP="001075C5">
      <w:pPr>
        <w:spacing w:after="120" w:line="264" w:lineRule="auto"/>
        <w:jc w:val="both"/>
        <w:rPr>
          <w:rFonts w:ascii="Calibri" w:eastAsia="Times New Roman" w:hAnsi="Calibri" w:cs="Calibri"/>
          <w:kern w:val="0"/>
          <w:sz w:val="20"/>
          <w:szCs w:val="20"/>
          <w14:ligatures w14:val="none"/>
        </w:rPr>
      </w:pPr>
      <w:r w:rsidRPr="007D3A72">
        <w:rPr>
          <w:rFonts w:ascii="Calibri" w:eastAsia="Times New Roman" w:hAnsi="Calibri" w:cs="Calibri"/>
          <w:kern w:val="0"/>
          <w:sz w:val="20"/>
          <w:szCs w:val="20"/>
          <w14:ligatures w14:val="none"/>
        </w:rPr>
        <w:t>Il nuovo aggiornamento dovrà assumere come riferimento gli obiettivi di riciclaggio confermati dal Regolamento (UE) 2025/40. In particolare, entro il 2030 dovrà essere assicurato il riciclaggio di almeno il 70% in peso di tutti i rifiuti di imballaggio, unitamente al conseguimento de</w:t>
      </w:r>
      <w:r>
        <w:rPr>
          <w:rFonts w:ascii="Calibri" w:eastAsia="Times New Roman" w:hAnsi="Calibri" w:cs="Calibri"/>
          <w:kern w:val="0"/>
          <w:sz w:val="20"/>
          <w:szCs w:val="20"/>
          <w14:ligatures w14:val="none"/>
        </w:rPr>
        <w:t xml:space="preserve">gli </w:t>
      </w:r>
      <w:r w:rsidRPr="007D3A72">
        <w:rPr>
          <w:rFonts w:ascii="Calibri" w:eastAsia="Times New Roman" w:hAnsi="Calibri" w:cs="Calibri"/>
          <w:kern w:val="0"/>
          <w:sz w:val="20"/>
          <w:szCs w:val="20"/>
          <w14:ligatures w14:val="none"/>
        </w:rPr>
        <w:t xml:space="preserve">obiettivi minimi per </w:t>
      </w:r>
      <w:r>
        <w:rPr>
          <w:rFonts w:ascii="Calibri" w:eastAsia="Times New Roman" w:hAnsi="Calibri" w:cs="Calibri"/>
          <w:kern w:val="0"/>
          <w:sz w:val="20"/>
          <w:szCs w:val="20"/>
          <w14:ligatures w14:val="none"/>
        </w:rPr>
        <w:t xml:space="preserve">singolo </w:t>
      </w:r>
      <w:r w:rsidRPr="007D3A72">
        <w:rPr>
          <w:rFonts w:ascii="Calibri" w:eastAsia="Times New Roman" w:hAnsi="Calibri" w:cs="Calibri"/>
          <w:kern w:val="0"/>
          <w:sz w:val="20"/>
          <w:szCs w:val="20"/>
          <w14:ligatures w14:val="none"/>
        </w:rPr>
        <w:t>materiale</w:t>
      </w:r>
      <w:r>
        <w:rPr>
          <w:rFonts w:ascii="Calibri" w:eastAsia="Times New Roman" w:hAnsi="Calibri" w:cs="Calibri"/>
          <w:kern w:val="0"/>
          <w:sz w:val="20"/>
          <w:szCs w:val="20"/>
          <w14:ligatures w14:val="none"/>
        </w:rPr>
        <w:t>.</w:t>
      </w:r>
    </w:p>
    <w:p w14:paraId="039B2CDC" w14:textId="6B183AD7" w:rsidR="00202A84" w:rsidRDefault="001075C5" w:rsidP="001075C5">
      <w:pPr>
        <w:spacing w:after="120" w:line="264" w:lineRule="auto"/>
        <w:jc w:val="both"/>
        <w:rPr>
          <w:rFonts w:ascii="Calibri" w:eastAsia="Times New Roman" w:hAnsi="Calibri" w:cs="Calibri"/>
          <w:kern w:val="0"/>
          <w:sz w:val="20"/>
          <w:szCs w:val="20"/>
          <w14:ligatures w14:val="none"/>
        </w:rPr>
      </w:pPr>
      <w:r w:rsidRPr="007D3A72">
        <w:rPr>
          <w:rFonts w:ascii="Calibri" w:eastAsia="Times New Roman" w:hAnsi="Calibri" w:cs="Calibri"/>
          <w:kern w:val="0"/>
          <w:sz w:val="20"/>
          <w:szCs w:val="20"/>
          <w14:ligatures w14:val="none"/>
        </w:rPr>
        <w:t xml:space="preserve">Particolare rilievo assume la prevenzione della produzione dei rifiuti di imballaggio. Il Regolamento stabilisce, a livello </w:t>
      </w:r>
      <w:r>
        <w:rPr>
          <w:rFonts w:ascii="Calibri" w:eastAsia="Times New Roman" w:hAnsi="Calibri" w:cs="Calibri"/>
          <w:kern w:val="0"/>
          <w:sz w:val="20"/>
          <w:szCs w:val="20"/>
          <w14:ligatures w14:val="none"/>
        </w:rPr>
        <w:t>nazionale</w:t>
      </w:r>
      <w:r w:rsidRPr="007D3A72">
        <w:rPr>
          <w:rFonts w:ascii="Calibri" w:eastAsia="Times New Roman" w:hAnsi="Calibri" w:cs="Calibri"/>
          <w:kern w:val="0"/>
          <w:sz w:val="20"/>
          <w:szCs w:val="20"/>
          <w14:ligatures w14:val="none"/>
        </w:rPr>
        <w:t xml:space="preserve"> e rispetto ai quantitativi pro capite prodotti nel 2018, obiettivi di riduzione pari almeno al 5% entro il 2030, al 10% entro il 2035 e al 15% entro il 2040.</w:t>
      </w:r>
    </w:p>
    <w:p w14:paraId="332F77DF" w14:textId="77777777" w:rsidR="009A6F57" w:rsidRPr="00907B21" w:rsidRDefault="009A6F57" w:rsidP="009A6F57">
      <w:pPr>
        <w:spacing w:after="120" w:line="264"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Il</w:t>
      </w:r>
      <w:r w:rsidRPr="00907B21">
        <w:rPr>
          <w:rFonts w:ascii="Calibri" w:eastAsia="Times New Roman" w:hAnsi="Calibri" w:cs="Calibri"/>
          <w:kern w:val="0"/>
          <w:sz w:val="20"/>
          <w:szCs w:val="20"/>
          <w14:ligatures w14:val="none"/>
        </w:rPr>
        <w:t xml:space="preserve"> nuovo quadro normativo promuove</w:t>
      </w:r>
      <w:r w:rsidRPr="007D3A72">
        <w:rPr>
          <w:rFonts w:ascii="Calibri" w:eastAsia="Times New Roman" w:hAnsi="Calibri" w:cs="Calibri"/>
          <w:kern w:val="0"/>
          <w:sz w:val="20"/>
          <w:szCs w:val="20"/>
          <w14:ligatures w14:val="none"/>
        </w:rPr>
        <w:t xml:space="preserve"> la progressiva diffusione di sistemi di riutilizzo e ricarica</w:t>
      </w:r>
      <w:r>
        <w:rPr>
          <w:rFonts w:ascii="Calibri" w:eastAsia="Times New Roman" w:hAnsi="Calibri" w:cs="Calibri"/>
          <w:kern w:val="0"/>
          <w:sz w:val="20"/>
          <w:szCs w:val="20"/>
          <w14:ligatures w14:val="none"/>
        </w:rPr>
        <w:t xml:space="preserve">, </w:t>
      </w:r>
      <w:r w:rsidRPr="00907B21">
        <w:rPr>
          <w:rFonts w:ascii="Calibri" w:eastAsia="Times New Roman" w:hAnsi="Calibri" w:cs="Calibri"/>
          <w:kern w:val="0"/>
          <w:sz w:val="20"/>
          <w:szCs w:val="20"/>
          <w14:ligatures w14:val="none"/>
        </w:rPr>
        <w:t xml:space="preserve">introducendo specifici </w:t>
      </w:r>
      <w:r>
        <w:rPr>
          <w:rFonts w:ascii="Calibri" w:eastAsia="Times New Roman" w:hAnsi="Calibri" w:cs="Calibri"/>
          <w:kern w:val="0"/>
          <w:sz w:val="20"/>
          <w:szCs w:val="20"/>
          <w14:ligatures w14:val="none"/>
        </w:rPr>
        <w:t>obiettivi</w:t>
      </w:r>
      <w:r w:rsidRPr="00907B21">
        <w:rPr>
          <w:rFonts w:ascii="Calibri" w:eastAsia="Times New Roman" w:hAnsi="Calibri" w:cs="Calibri"/>
          <w:kern w:val="0"/>
          <w:sz w:val="20"/>
          <w:szCs w:val="20"/>
          <w14:ligatures w14:val="none"/>
        </w:rPr>
        <w:t xml:space="preserve"> di riutilizzo per numerose categorie di imballaggi </w:t>
      </w:r>
      <w:r>
        <w:rPr>
          <w:rFonts w:ascii="Calibri" w:eastAsia="Times New Roman" w:hAnsi="Calibri" w:cs="Calibri"/>
          <w:kern w:val="0"/>
          <w:sz w:val="20"/>
          <w:szCs w:val="20"/>
          <w14:ligatures w14:val="none"/>
        </w:rPr>
        <w:t>commerciali</w:t>
      </w:r>
      <w:r w:rsidRPr="00907B21">
        <w:rPr>
          <w:rFonts w:ascii="Calibri" w:eastAsia="Times New Roman" w:hAnsi="Calibri" w:cs="Calibri"/>
          <w:kern w:val="0"/>
          <w:sz w:val="20"/>
          <w:szCs w:val="20"/>
          <w14:ligatures w14:val="none"/>
        </w:rPr>
        <w:t xml:space="preserve"> e per il trasporto, nonché per alcuni imballaggi </w:t>
      </w:r>
      <w:r>
        <w:rPr>
          <w:rFonts w:ascii="Calibri" w:eastAsia="Times New Roman" w:hAnsi="Calibri" w:cs="Calibri"/>
          <w:kern w:val="0"/>
          <w:sz w:val="20"/>
          <w:szCs w:val="20"/>
          <w14:ligatures w14:val="none"/>
        </w:rPr>
        <w:t>per</w:t>
      </w:r>
      <w:r w:rsidRPr="00907B21">
        <w:rPr>
          <w:rFonts w:ascii="Calibri" w:eastAsia="Times New Roman" w:hAnsi="Calibri" w:cs="Calibri"/>
          <w:kern w:val="0"/>
          <w:sz w:val="20"/>
          <w:szCs w:val="20"/>
          <w14:ligatures w14:val="none"/>
        </w:rPr>
        <w:t xml:space="preserve"> bevande, con traguardi intermedi al 2030 e al 2040. </w:t>
      </w:r>
    </w:p>
    <w:p w14:paraId="3F166301" w14:textId="77777777" w:rsidR="009A6F57" w:rsidRDefault="009A6F57" w:rsidP="009A6F57">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Sul fronte del</w:t>
      </w:r>
      <w:r>
        <w:rPr>
          <w:rFonts w:ascii="Calibri" w:eastAsia="Times New Roman" w:hAnsi="Calibri" w:cs="Calibri"/>
          <w:kern w:val="0"/>
          <w:sz w:val="20"/>
          <w:szCs w:val="20"/>
          <w14:ligatures w14:val="none"/>
        </w:rPr>
        <w:t>la riciclabilità</w:t>
      </w:r>
      <w:r w:rsidRPr="00907B21">
        <w:rPr>
          <w:rFonts w:ascii="Calibri" w:eastAsia="Times New Roman" w:hAnsi="Calibri" w:cs="Calibri"/>
          <w:kern w:val="0"/>
          <w:sz w:val="20"/>
          <w:szCs w:val="20"/>
          <w14:ligatures w14:val="none"/>
        </w:rPr>
        <w:t xml:space="preserve">, il Regolamento prevede che tutti gli imballaggi immessi sul mercato dell'Unione siano progettati per essere riciclabili entro il 2030 e riciclati su larga scala entro il 2035, introducendo specifiche classi di prestazione di riciclabilità e criteri armonizzati di "design for </w:t>
      </w:r>
      <w:proofErr w:type="spellStart"/>
      <w:r w:rsidRPr="00907B21">
        <w:rPr>
          <w:rFonts w:ascii="Calibri" w:eastAsia="Times New Roman" w:hAnsi="Calibri" w:cs="Calibri"/>
          <w:kern w:val="0"/>
          <w:sz w:val="20"/>
          <w:szCs w:val="20"/>
          <w14:ligatures w14:val="none"/>
        </w:rPr>
        <w:t>recycling</w:t>
      </w:r>
      <w:proofErr w:type="spellEnd"/>
      <w:r w:rsidRPr="00907B21">
        <w:rPr>
          <w:rFonts w:ascii="Calibri" w:eastAsia="Times New Roman" w:hAnsi="Calibri" w:cs="Calibri"/>
          <w:kern w:val="0"/>
          <w:sz w:val="20"/>
          <w:szCs w:val="20"/>
          <w14:ligatures w14:val="none"/>
        </w:rPr>
        <w:t xml:space="preserve">". </w:t>
      </w:r>
    </w:p>
    <w:p w14:paraId="58E0F1A8" w14:textId="77777777" w:rsidR="009A6F57" w:rsidRDefault="009A6F57" w:rsidP="009A6F57">
      <w:pPr>
        <w:spacing w:after="120" w:line="264"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 xml:space="preserve">Per gli imballaggi in plastica, </w:t>
      </w:r>
      <w:r w:rsidRPr="00331070">
        <w:rPr>
          <w:rFonts w:ascii="Calibri" w:eastAsia="Times New Roman" w:hAnsi="Calibri" w:cs="Calibri"/>
          <w:kern w:val="0"/>
          <w:sz w:val="20"/>
          <w:szCs w:val="20"/>
          <w14:ligatures w14:val="none"/>
        </w:rPr>
        <w:t xml:space="preserve">Il Regolamento introduce obiettivi vincolanti di contenuto minimo di </w:t>
      </w:r>
      <w:r>
        <w:rPr>
          <w:rFonts w:ascii="Calibri" w:eastAsia="Times New Roman" w:hAnsi="Calibri" w:cs="Calibri"/>
          <w:kern w:val="0"/>
          <w:sz w:val="20"/>
          <w:szCs w:val="20"/>
          <w14:ligatures w14:val="none"/>
        </w:rPr>
        <w:t>materiale riciclato post-consumo</w:t>
      </w:r>
      <w:r w:rsidRPr="00331070">
        <w:rPr>
          <w:rFonts w:ascii="Calibri" w:eastAsia="Times New Roman" w:hAnsi="Calibri" w:cs="Calibri"/>
          <w:kern w:val="0"/>
          <w:sz w:val="20"/>
          <w:szCs w:val="20"/>
          <w14:ligatures w14:val="none"/>
        </w:rPr>
        <w:t xml:space="preserve">, </w:t>
      </w:r>
      <w:r>
        <w:rPr>
          <w:rFonts w:ascii="Calibri" w:eastAsia="Times New Roman" w:hAnsi="Calibri" w:cs="Calibri"/>
          <w:kern w:val="0"/>
          <w:sz w:val="20"/>
          <w:szCs w:val="20"/>
          <w14:ligatures w14:val="none"/>
        </w:rPr>
        <w:t xml:space="preserve">differenziati in base alla tipologia di polimero e all’utilizzo e </w:t>
      </w:r>
      <w:r w:rsidRPr="00331070">
        <w:rPr>
          <w:rFonts w:ascii="Calibri" w:eastAsia="Times New Roman" w:hAnsi="Calibri" w:cs="Calibri"/>
          <w:kern w:val="0"/>
          <w:sz w:val="20"/>
          <w:szCs w:val="20"/>
          <w14:ligatures w14:val="none"/>
        </w:rPr>
        <w:t>progressivamente più ambiziosi al 2030 e al 2040</w:t>
      </w:r>
      <w:r>
        <w:rPr>
          <w:rFonts w:ascii="Calibri" w:eastAsia="Times New Roman" w:hAnsi="Calibri" w:cs="Calibri"/>
          <w:kern w:val="0"/>
          <w:sz w:val="20"/>
          <w:szCs w:val="20"/>
          <w14:ligatures w14:val="none"/>
        </w:rPr>
        <w:t xml:space="preserve">, </w:t>
      </w:r>
      <w:r w:rsidRPr="00907B21">
        <w:rPr>
          <w:rFonts w:ascii="Calibri" w:eastAsia="Times New Roman" w:hAnsi="Calibri" w:cs="Calibri"/>
          <w:kern w:val="0"/>
          <w:sz w:val="20"/>
          <w:szCs w:val="20"/>
          <w14:ligatures w14:val="none"/>
        </w:rPr>
        <w:t>al fine di rafforzare il mercato delle materie prime seconde e favorire la chiusura dei cicli di materia.</w:t>
      </w:r>
    </w:p>
    <w:p w14:paraId="05CCC8FA" w14:textId="77777777" w:rsidR="009530D5" w:rsidRPr="00202CD4" w:rsidRDefault="009530D5" w:rsidP="009530D5">
      <w:pPr>
        <w:spacing w:after="120" w:line="264" w:lineRule="auto"/>
        <w:jc w:val="both"/>
        <w:rPr>
          <w:rFonts w:ascii="Calibri" w:eastAsia="Times New Roman" w:hAnsi="Calibri" w:cs="Calibri"/>
          <w:kern w:val="0"/>
          <w:sz w:val="20"/>
          <w:szCs w:val="20"/>
          <w14:ligatures w14:val="none"/>
        </w:rPr>
      </w:pPr>
      <w:r w:rsidRPr="00202CD4">
        <w:rPr>
          <w:rFonts w:ascii="Calibri" w:eastAsia="Times New Roman" w:hAnsi="Calibri" w:cs="Calibri"/>
          <w:kern w:val="0"/>
          <w:sz w:val="20"/>
          <w:szCs w:val="20"/>
          <w14:ligatures w14:val="none"/>
        </w:rPr>
        <w:t>Con riferimento agli imballaggi in plastica monouso, l’aggiornamento dovrà garantire il coordinamento con la direttiva (UE) 2019/904</w:t>
      </w:r>
      <w:r>
        <w:rPr>
          <w:rFonts w:ascii="Calibri" w:eastAsia="Times New Roman" w:hAnsi="Calibri" w:cs="Calibri"/>
          <w:kern w:val="0"/>
          <w:sz w:val="20"/>
          <w:szCs w:val="20"/>
          <w14:ligatures w14:val="none"/>
        </w:rPr>
        <w:t xml:space="preserve">, </w:t>
      </w:r>
      <w:r w:rsidRPr="002F4C10">
        <w:rPr>
          <w:rFonts w:ascii="Calibri" w:eastAsia="Times New Roman" w:hAnsi="Calibri" w:cs="Calibri"/>
          <w:kern w:val="0"/>
          <w:sz w:val="20"/>
          <w:szCs w:val="20"/>
          <w14:ligatures w14:val="none"/>
        </w:rPr>
        <w:t>che mantiene carattere di disciplina speciale, fatto salvo quanto previsto dalle disposizioni più restrittive del Regolamento per specifiche categorie di imballaggio.</w:t>
      </w:r>
      <w:r>
        <w:rPr>
          <w:rFonts w:ascii="Calibri" w:eastAsia="Times New Roman" w:hAnsi="Calibri" w:cs="Calibri"/>
          <w:kern w:val="0"/>
          <w:sz w:val="20"/>
          <w:szCs w:val="20"/>
          <w14:ligatures w14:val="none"/>
        </w:rPr>
        <w:t xml:space="preserve"> </w:t>
      </w:r>
      <w:r w:rsidRPr="00202CD4">
        <w:rPr>
          <w:rFonts w:ascii="Calibri" w:eastAsia="Times New Roman" w:hAnsi="Calibri" w:cs="Calibri"/>
          <w:kern w:val="0"/>
          <w:sz w:val="20"/>
          <w:szCs w:val="20"/>
          <w14:ligatures w14:val="none"/>
        </w:rPr>
        <w:t>Le azioni regionali dovranno quindi concorrere alla riduzione del consumo di imballaggi monouso, promuovere alternative riutilizzabili e prevenire la sostituzione con soluzioni che, pur realizzate in materiali differenti, comportino impatti ambientali complessivi non inferiori.</w:t>
      </w:r>
    </w:p>
    <w:p w14:paraId="667FA1B0" w14:textId="0CDE2E61" w:rsidR="003017B6" w:rsidRPr="00907B21" w:rsidRDefault="003017B6" w:rsidP="003017B6">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Alla luce di tali evoluzioni normative, l'aggiornamento del Programma dovrà rafforzare le azioni orientate alla prevenzione della produzione dei rifiuti di imballaggio, alla promozione del riutilizzo, al miglioramento della qualità della raccolta differenziata</w:t>
      </w:r>
      <w:r w:rsidR="00610419">
        <w:rPr>
          <w:rFonts w:ascii="Calibri" w:eastAsia="Times New Roman" w:hAnsi="Calibri" w:cs="Calibri"/>
          <w:kern w:val="0"/>
          <w:sz w:val="20"/>
          <w:szCs w:val="20"/>
          <w14:ligatures w14:val="none"/>
        </w:rPr>
        <w:t xml:space="preserve">, all’incremento del </w:t>
      </w:r>
      <w:r w:rsidRPr="00907B21">
        <w:rPr>
          <w:rFonts w:ascii="Calibri" w:eastAsia="Times New Roman" w:hAnsi="Calibri" w:cs="Calibri"/>
          <w:kern w:val="0"/>
          <w:sz w:val="20"/>
          <w:szCs w:val="20"/>
          <w14:ligatures w14:val="none"/>
        </w:rPr>
        <w:t>riciclo effettivo</w:t>
      </w:r>
      <w:r w:rsidR="00610419">
        <w:rPr>
          <w:rFonts w:ascii="Calibri" w:eastAsia="Times New Roman" w:hAnsi="Calibri" w:cs="Calibri"/>
          <w:kern w:val="0"/>
          <w:sz w:val="20"/>
          <w:szCs w:val="20"/>
          <w14:ligatures w14:val="none"/>
        </w:rPr>
        <w:t xml:space="preserve"> e di </w:t>
      </w:r>
      <w:r w:rsidR="00EE6364">
        <w:rPr>
          <w:rFonts w:ascii="Calibri" w:eastAsia="Times New Roman" w:hAnsi="Calibri" w:cs="Calibri"/>
          <w:kern w:val="0"/>
          <w:sz w:val="20"/>
          <w:szCs w:val="20"/>
          <w14:ligatures w14:val="none"/>
        </w:rPr>
        <w:t>alta qualità</w:t>
      </w:r>
      <w:r w:rsidRPr="00907B21">
        <w:rPr>
          <w:rFonts w:ascii="Calibri" w:eastAsia="Times New Roman" w:hAnsi="Calibri" w:cs="Calibri"/>
          <w:kern w:val="0"/>
          <w:sz w:val="20"/>
          <w:szCs w:val="20"/>
          <w14:ligatures w14:val="none"/>
        </w:rPr>
        <w:t xml:space="preserve">, nonché allo sviluppo di modelli produttivi e distributivi coerenti con i principi dell'economia circolare. </w:t>
      </w:r>
    </w:p>
    <w:p w14:paraId="496AB80D" w14:textId="77777777" w:rsidR="003017B6" w:rsidRPr="00907B21" w:rsidRDefault="003017B6" w:rsidP="003017B6">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Il Programma dovrà infine valorizzare il ruolo degli strumenti economici e regolatori, nonché il contributo dei consorzi di filiera, al fine di orientare il sistema verso modelli sempre più efficienti, circolari e sostenibili.</w:t>
      </w:r>
    </w:p>
    <w:p w14:paraId="2E05F15B" w14:textId="77777777" w:rsidR="009A6F57" w:rsidRDefault="009A6F57" w:rsidP="001075C5">
      <w:pPr>
        <w:spacing w:after="120" w:line="264" w:lineRule="auto"/>
        <w:jc w:val="both"/>
        <w:rPr>
          <w:rFonts w:ascii="Calibri" w:eastAsia="Times New Roman" w:hAnsi="Calibri" w:cs="Calibri"/>
          <w:kern w:val="0"/>
          <w:sz w:val="20"/>
          <w:szCs w:val="20"/>
          <w14:ligatures w14:val="none"/>
        </w:rPr>
      </w:pPr>
    </w:p>
    <w:p w14:paraId="3680C929" w14:textId="601DA3D9" w:rsidR="00907B21" w:rsidRPr="00907B21" w:rsidRDefault="0016127A" w:rsidP="00907B21">
      <w:pPr>
        <w:spacing w:after="120" w:line="264" w:lineRule="auto"/>
        <w:jc w:val="both"/>
        <w:rPr>
          <w:rFonts w:ascii="Calibri" w:eastAsia="Aptos" w:hAnsi="Calibri" w:cs="Calibri"/>
          <w:color w:val="2E74B5"/>
          <w:kern w:val="0"/>
          <w:sz w:val="32"/>
          <w:szCs w:val="32"/>
          <w14:ligatures w14:val="none"/>
        </w:rPr>
      </w:pPr>
      <w:r>
        <w:rPr>
          <w:rFonts w:ascii="Calibri" w:eastAsia="Aptos" w:hAnsi="Calibri" w:cs="Calibri"/>
          <w:color w:val="2E74B5"/>
          <w:sz w:val="32"/>
          <w:szCs w:val="32"/>
        </w:rPr>
        <w:t>8</w:t>
      </w:r>
      <w:r w:rsidR="2E3CC2B9" w:rsidRPr="00907B21">
        <w:rPr>
          <w:rFonts w:ascii="Calibri" w:eastAsia="Aptos" w:hAnsi="Calibri" w:cs="Calibri"/>
          <w:color w:val="2E74B5"/>
          <w:kern w:val="0"/>
          <w:sz w:val="32"/>
          <w:szCs w:val="32"/>
          <w14:ligatures w14:val="none"/>
        </w:rPr>
        <w:t xml:space="preserve">.3 Programma di prevenzione dei rifiuti alimentari </w:t>
      </w:r>
    </w:p>
    <w:p w14:paraId="17380CA3" w14:textId="164D4D28"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Come previsto dall’art. 199 del D.Lgs152/2006</w:t>
      </w:r>
      <w:r w:rsidR="2825A02F" w:rsidRPr="00907B21">
        <w:rPr>
          <w:rFonts w:ascii="Calibri" w:eastAsia="Times New Roman" w:hAnsi="Calibri" w:cs="Calibri"/>
          <w:kern w:val="0"/>
          <w:sz w:val="20"/>
          <w:szCs w:val="20"/>
          <w14:ligatures w14:val="none"/>
        </w:rPr>
        <w:t>,</w:t>
      </w:r>
      <w:r w:rsidRPr="00907B21">
        <w:rPr>
          <w:rFonts w:ascii="Calibri" w:eastAsia="Times New Roman" w:hAnsi="Calibri" w:cs="Calibri"/>
          <w:kern w:val="0"/>
          <w:sz w:val="20"/>
          <w:szCs w:val="20"/>
          <w14:ligatures w14:val="none"/>
        </w:rPr>
        <w:t xml:space="preserve"> l’aggiornamento del PRGR dovrà prevedere anche l’aggiornamento del relativo programma di prevenzione dei rifiuti alimentari</w:t>
      </w:r>
      <w:r w:rsidR="5B0AA2C8" w:rsidRPr="00907B21">
        <w:rPr>
          <w:rFonts w:ascii="Calibri" w:eastAsia="Times New Roman" w:hAnsi="Calibri" w:cs="Calibri"/>
          <w:kern w:val="0"/>
          <w:sz w:val="20"/>
          <w:szCs w:val="20"/>
          <w14:ligatures w14:val="none"/>
        </w:rPr>
        <w:t xml:space="preserve"> che </w:t>
      </w:r>
      <w:r w:rsidRPr="00907B21">
        <w:rPr>
          <w:rFonts w:ascii="Calibri" w:eastAsia="Times New Roman" w:hAnsi="Calibri" w:cs="Calibri"/>
          <w:kern w:val="0"/>
          <w:sz w:val="20"/>
          <w:szCs w:val="20"/>
          <w14:ligatures w14:val="none"/>
        </w:rPr>
        <w:t xml:space="preserve"> promuove azioni finalizzate alla riduzione degli sprechi lungo l'intera filiera agroalimentare, sostenendo il recupero e la redistribuzione delle eccedenze alimentari ancora idonee al consumo umano, la diffusione di buone pratiche presso i consumatori e gli operatori economici, nonché lo sviluppo di reti territoriali e progetti di economia circolare orientati </w:t>
      </w:r>
      <w:r w:rsidR="00F91934" w:rsidRPr="00907B21">
        <w:rPr>
          <w:rFonts w:ascii="Calibri" w:eastAsia="Times New Roman" w:hAnsi="Calibri" w:cs="Calibri"/>
          <w:kern w:val="0"/>
          <w:sz w:val="20"/>
          <w:szCs w:val="20"/>
          <w14:ligatures w14:val="none"/>
        </w:rPr>
        <w:t>alla</w:t>
      </w:r>
      <w:r w:rsidRPr="00907B21">
        <w:rPr>
          <w:rFonts w:ascii="Calibri" w:eastAsia="Times New Roman" w:hAnsi="Calibri" w:cs="Calibri"/>
          <w:kern w:val="0"/>
          <w:sz w:val="20"/>
          <w:szCs w:val="20"/>
          <w14:ligatures w14:val="none"/>
        </w:rPr>
        <w:t xml:space="preserve"> valorizzazione delle risorse alimentari.</w:t>
      </w:r>
    </w:p>
    <w:p w14:paraId="5C49957E" w14:textId="098D2E5C"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L'aggiornamento del PRGR dovrà rafforzare tali indirizzi alla luce dell'evoluzione del quadro europeo e, in particolare, della Direttiva (UE) 2025/1892, che ha introdotto nuovi obiettivi vincolanti di riduzione dello spreco alimentare entro il 2030, prevedendo una riduzione del 10% dei rifiuti alimentari generati nelle fasi di trasformazione e produzione e una riduzione del 30% pro capite dei rifiuti alimentari prodotti nel commercio al dettaglio, nella ristorazione e nei nuclei domestici, rispetto ai livelli medi del periodo 2021-2023. La Direttiva richiede inoltre agli Stati membri di adottare misure specifiche per la prevenzione dello spreco alimentare, favorire la donazione e la redistribuzione delle eccedenze alimentari, rafforzare la cooperazione tra gli operatori della filiera e migliorare i sistemi di monitoraggio e rendicontazione dei risultati conseguiti.</w:t>
      </w:r>
    </w:p>
    <w:p w14:paraId="0DF8D92B" w14:textId="7ED693C7"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1EB00AA9" w14:textId="08A2A76C" w:rsidR="00907B21" w:rsidRDefault="0016127A" w:rsidP="00907B21">
      <w:pPr>
        <w:spacing w:after="120" w:line="264" w:lineRule="auto"/>
        <w:jc w:val="both"/>
        <w:rPr>
          <w:rFonts w:ascii="Calibri" w:eastAsia="Aptos" w:hAnsi="Calibri" w:cs="Calibri"/>
          <w:color w:val="2E74B5"/>
          <w:kern w:val="0"/>
          <w:sz w:val="32"/>
          <w:szCs w:val="32"/>
          <w14:ligatures w14:val="none"/>
        </w:rPr>
      </w:pPr>
      <w:r>
        <w:rPr>
          <w:rFonts w:ascii="Calibri" w:eastAsia="Aptos" w:hAnsi="Calibri" w:cs="Calibri"/>
          <w:color w:val="2E74B5"/>
          <w:kern w:val="0"/>
          <w:sz w:val="32"/>
          <w:szCs w:val="32"/>
          <w14:ligatures w14:val="none"/>
        </w:rPr>
        <w:t>9</w:t>
      </w:r>
      <w:r w:rsidR="00907B21" w:rsidRPr="00907B21">
        <w:rPr>
          <w:rFonts w:ascii="Calibri" w:eastAsia="Aptos" w:hAnsi="Calibri" w:cs="Calibri"/>
          <w:color w:val="2E74B5"/>
          <w:kern w:val="0"/>
          <w:sz w:val="32"/>
          <w:szCs w:val="32"/>
          <w14:ligatures w14:val="none"/>
        </w:rPr>
        <w:t>. Criteri per l'individuazione delle aree idonee e non idonee alla localizzazione degli impianti di smaltimento e di recupero dei rifiuti</w:t>
      </w:r>
    </w:p>
    <w:p w14:paraId="705EAB76" w14:textId="77777777" w:rsidR="008F23A7" w:rsidRDefault="008F23A7" w:rsidP="00907B21">
      <w:pPr>
        <w:spacing w:after="120" w:line="264" w:lineRule="auto"/>
        <w:jc w:val="both"/>
        <w:rPr>
          <w:rFonts w:ascii="Calibri" w:eastAsia="Times New Roman" w:hAnsi="Calibri" w:cs="Calibri"/>
          <w:kern w:val="0"/>
          <w:sz w:val="20"/>
          <w:szCs w:val="20"/>
          <w14:ligatures w14:val="none"/>
        </w:rPr>
      </w:pPr>
    </w:p>
    <w:p w14:paraId="2214C957" w14:textId="6B532927"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In coerenza con l'art. 196 del </w:t>
      </w:r>
      <w:proofErr w:type="spellStart"/>
      <w:r w:rsidRPr="00907B21">
        <w:rPr>
          <w:rFonts w:ascii="Calibri" w:eastAsia="Times New Roman" w:hAnsi="Calibri" w:cs="Calibri"/>
          <w:kern w:val="0"/>
          <w:sz w:val="20"/>
          <w:szCs w:val="20"/>
          <w14:ligatures w14:val="none"/>
        </w:rPr>
        <w:t>D.Lgs.</w:t>
      </w:r>
      <w:proofErr w:type="spellEnd"/>
      <w:r w:rsidRPr="00907B21">
        <w:rPr>
          <w:rFonts w:ascii="Calibri" w:eastAsia="Times New Roman" w:hAnsi="Calibri" w:cs="Calibri"/>
          <w:kern w:val="0"/>
          <w:sz w:val="20"/>
          <w:szCs w:val="20"/>
          <w14:ligatures w14:val="none"/>
        </w:rPr>
        <w:t xml:space="preserve"> 152/2006, con la L.R. n. 26/2003 e con la D.G.R. n. XII/4838 del 28 luglio 2025, l'aggiornamento del PRGR definisce l'impianto dei criteri localizzativi regionali per l'individuazione delle aree idonee e non idonee alla localizzazione degli impianti di gestione dei rifiuti. Tale impostazione, progressivamente consolidata e affinata nel tempo, rappresenta un importante riferimento anche a livello nazionale per la tutela e il governo del territorio, col particolare rilievo assunto, ad esempio, dal criterio del “fattore di pressione” che garantisce una collocazione equilibrata delle discariche sul territorio regionale.</w:t>
      </w:r>
    </w:p>
    <w:p w14:paraId="4C250EE1" w14:textId="37A30D3C" w:rsidR="00D47D8C" w:rsidRPr="007C6781" w:rsidRDefault="00D47D8C" w:rsidP="001B00F9">
      <w:pPr>
        <w:spacing w:after="120" w:line="264" w:lineRule="auto"/>
        <w:jc w:val="both"/>
        <w:rPr>
          <w:rFonts w:ascii="Calibri" w:eastAsia="Times New Roman" w:hAnsi="Calibri" w:cs="Calibri"/>
          <w:kern w:val="0"/>
          <w:sz w:val="20"/>
          <w:szCs w:val="20"/>
          <w14:ligatures w14:val="none"/>
        </w:rPr>
      </w:pPr>
      <w:r w:rsidRPr="00DB0A8D">
        <w:rPr>
          <w:rFonts w:ascii="Calibri" w:eastAsia="Times New Roman" w:hAnsi="Calibri" w:cs="Calibri"/>
          <w:sz w:val="20"/>
          <w:szCs w:val="20"/>
        </w:rPr>
        <w:t xml:space="preserve">Con la recente D.G.R. </w:t>
      </w:r>
      <w:r w:rsidR="7E6D30D8" w:rsidRPr="00DB0A8D">
        <w:rPr>
          <w:rFonts w:ascii="Calibri" w:eastAsia="Times New Roman" w:hAnsi="Calibri" w:cs="Calibri"/>
          <w:sz w:val="20"/>
          <w:szCs w:val="20"/>
        </w:rPr>
        <w:t xml:space="preserve"> N. XII/ 5944</w:t>
      </w:r>
      <w:r w:rsidRPr="00DB0A8D">
        <w:rPr>
          <w:rFonts w:ascii="Calibri" w:eastAsia="Times New Roman" w:hAnsi="Calibri" w:cs="Calibri"/>
          <w:sz w:val="20"/>
          <w:szCs w:val="20"/>
        </w:rPr>
        <w:t xml:space="preserve"> del </w:t>
      </w:r>
      <w:r w:rsidR="7E6D30D8" w:rsidRPr="00DB0A8D">
        <w:rPr>
          <w:rFonts w:ascii="Calibri" w:eastAsia="Times New Roman" w:hAnsi="Calibri" w:cs="Calibri"/>
          <w:sz w:val="20"/>
          <w:szCs w:val="20"/>
        </w:rPr>
        <w:t>30/03/2026</w:t>
      </w:r>
      <w:r w:rsidRPr="00DB0A8D">
        <w:rPr>
          <w:rFonts w:ascii="Calibri" w:eastAsia="Times New Roman" w:hAnsi="Calibri" w:cs="Calibri"/>
          <w:sz w:val="20"/>
          <w:szCs w:val="20"/>
        </w:rPr>
        <w:t xml:space="preserve">, </w:t>
      </w:r>
      <w:r w:rsidR="00DB0A8D" w:rsidRPr="00DB0A8D">
        <w:rPr>
          <w:rFonts w:ascii="Calibri" w:eastAsia="Times New Roman" w:hAnsi="Calibri" w:cs="Calibri"/>
          <w:sz w:val="20"/>
          <w:szCs w:val="20"/>
        </w:rPr>
        <w:t>è stata approvata la</w:t>
      </w:r>
      <w:r w:rsidRPr="00DB0A8D">
        <w:rPr>
          <w:rFonts w:ascii="Calibri" w:eastAsia="Times New Roman" w:hAnsi="Calibri" w:cs="Calibri"/>
          <w:sz w:val="20"/>
          <w:szCs w:val="20"/>
        </w:rPr>
        <w:t xml:space="preserve"> revisione dei criteri localizzativi finalizzata </w:t>
      </w:r>
      <w:proofErr w:type="gramStart"/>
      <w:r w:rsidRPr="00DB0A8D">
        <w:rPr>
          <w:rFonts w:ascii="Calibri" w:eastAsia="Times New Roman" w:hAnsi="Calibri" w:cs="Calibri"/>
          <w:sz w:val="20"/>
          <w:szCs w:val="20"/>
        </w:rPr>
        <w:t>ad</w:t>
      </w:r>
      <w:proofErr w:type="gramEnd"/>
      <w:r w:rsidRPr="4823E7F3">
        <w:rPr>
          <w:rFonts w:ascii="Calibri" w:eastAsia="Times New Roman" w:hAnsi="Calibri" w:cs="Calibri"/>
          <w:sz w:val="20"/>
          <w:szCs w:val="20"/>
        </w:rPr>
        <w:t xml:space="preserve"> adeguare il PRGR alle recenti modifiche normative regionali e a favorire il recupero ambientale delle aree compromesse. In sintesi, </w:t>
      </w:r>
      <w:r w:rsidR="001B00F9" w:rsidRPr="00AF060B">
        <w:rPr>
          <w:rFonts w:ascii="Calibri" w:eastAsia="Times New Roman" w:hAnsi="Calibri" w:cs="Calibri"/>
          <w:sz w:val="20"/>
          <w:szCs w:val="20"/>
        </w:rPr>
        <w:t>tale</w:t>
      </w:r>
      <w:r w:rsidRPr="4823E7F3">
        <w:rPr>
          <w:rFonts w:ascii="Calibri" w:eastAsia="Times New Roman" w:hAnsi="Calibri" w:cs="Calibri"/>
          <w:sz w:val="20"/>
          <w:szCs w:val="20"/>
        </w:rPr>
        <w:t xml:space="preserve"> revisione ha riguardato:</w:t>
      </w:r>
    </w:p>
    <w:p w14:paraId="7C77599F" w14:textId="0C942B3D" w:rsidR="00D47D8C" w:rsidRPr="007C6781" w:rsidRDefault="00D47D8C" w:rsidP="00AF060B">
      <w:pPr>
        <w:pStyle w:val="ListParagraph"/>
        <w:numPr>
          <w:ilvl w:val="0"/>
          <w:numId w:val="23"/>
        </w:numPr>
        <w:spacing w:after="120" w:line="264" w:lineRule="auto"/>
        <w:jc w:val="both"/>
        <w:rPr>
          <w:rFonts w:ascii="Calibri" w:eastAsia="Times New Roman" w:hAnsi="Calibri" w:cs="Calibri"/>
          <w:kern w:val="0"/>
          <w:sz w:val="20"/>
          <w:szCs w:val="20"/>
          <w14:ligatures w14:val="none"/>
        </w:rPr>
      </w:pPr>
      <w:r w:rsidRPr="00AF060B">
        <w:rPr>
          <w:rFonts w:ascii="Calibri" w:eastAsia="Times New Roman" w:hAnsi="Calibri" w:cs="Calibri"/>
          <w:b/>
          <w:bCs/>
          <w:kern w:val="0"/>
          <w:sz w:val="20"/>
          <w:szCs w:val="20"/>
          <w14:ligatures w14:val="none"/>
        </w:rPr>
        <w:t>Discariche poste entro 10 km dai confini regionali</w:t>
      </w:r>
      <w:r w:rsidRPr="007C6781">
        <w:rPr>
          <w:rFonts w:ascii="Calibri" w:eastAsia="Times New Roman" w:hAnsi="Calibri" w:cs="Calibri"/>
          <w:kern w:val="0"/>
          <w:sz w:val="20"/>
          <w:szCs w:val="20"/>
          <w14:ligatures w14:val="none"/>
        </w:rPr>
        <w:t xml:space="preserve">: </w:t>
      </w:r>
      <w:r w:rsidR="001B00F9" w:rsidRPr="00AF060B">
        <w:rPr>
          <w:rFonts w:ascii="Calibri" w:eastAsia="Times New Roman" w:hAnsi="Calibri" w:cs="Calibri"/>
          <w:kern w:val="0"/>
          <w:sz w:val="20"/>
          <w:szCs w:val="20"/>
          <w14:ligatures w14:val="none"/>
        </w:rPr>
        <w:t>con l’</w:t>
      </w:r>
      <w:r w:rsidRPr="00AF060B">
        <w:rPr>
          <w:rFonts w:ascii="Calibri" w:eastAsia="Times New Roman" w:hAnsi="Calibri" w:cs="Calibri"/>
          <w:kern w:val="0"/>
          <w:sz w:val="20"/>
          <w:szCs w:val="20"/>
          <w14:ligatures w14:val="none"/>
        </w:rPr>
        <w:t>introduzione</w:t>
      </w:r>
      <w:r w:rsidRPr="007C6781">
        <w:rPr>
          <w:rFonts w:ascii="Calibri" w:eastAsia="Times New Roman" w:hAnsi="Calibri" w:cs="Calibri"/>
          <w:kern w:val="0"/>
          <w:sz w:val="20"/>
          <w:szCs w:val="20"/>
          <w14:ligatures w14:val="none"/>
        </w:rPr>
        <w:t xml:space="preserve"> dell'obbligo di considerare anche i criteri localizzativi vigenti nelle Regioni o Province autonome confinanti, applicandoli come criteri penalizzanti e prevedendo eventuali misure di mitigazione e compensazione.</w:t>
      </w:r>
    </w:p>
    <w:p w14:paraId="440F2216" w14:textId="77777777" w:rsidR="00C83426" w:rsidRDefault="00D47D8C" w:rsidP="00550F24">
      <w:pPr>
        <w:pStyle w:val="ListParagraph"/>
        <w:numPr>
          <w:ilvl w:val="0"/>
          <w:numId w:val="23"/>
        </w:numPr>
        <w:spacing w:after="120" w:line="264" w:lineRule="auto"/>
        <w:jc w:val="both"/>
        <w:rPr>
          <w:rFonts w:ascii="Calibri" w:eastAsia="Times New Roman" w:hAnsi="Calibri" w:cs="Calibri"/>
          <w:kern w:val="0"/>
          <w:sz w:val="20"/>
          <w:szCs w:val="20"/>
          <w14:ligatures w14:val="none"/>
        </w:rPr>
      </w:pPr>
      <w:r w:rsidRPr="00AF060B">
        <w:rPr>
          <w:rFonts w:ascii="Calibri" w:eastAsia="Times New Roman" w:hAnsi="Calibri" w:cs="Calibri"/>
          <w:b/>
          <w:bCs/>
          <w:kern w:val="0"/>
          <w:sz w:val="20"/>
          <w:szCs w:val="20"/>
          <w14:ligatures w14:val="none"/>
        </w:rPr>
        <w:t>Aree DOC e DOCG</w:t>
      </w:r>
      <w:r w:rsidRPr="007C6781">
        <w:rPr>
          <w:rFonts w:ascii="Calibri" w:eastAsia="Times New Roman" w:hAnsi="Calibri" w:cs="Calibri"/>
          <w:kern w:val="0"/>
          <w:sz w:val="20"/>
          <w:szCs w:val="20"/>
          <w14:ligatures w14:val="none"/>
        </w:rPr>
        <w:t>:</w:t>
      </w:r>
      <w:r w:rsidRPr="00AF060B">
        <w:rPr>
          <w:rFonts w:ascii="Calibri" w:eastAsia="Times New Roman" w:hAnsi="Calibri" w:cs="Calibri"/>
          <w:kern w:val="0"/>
          <w:sz w:val="20"/>
          <w:szCs w:val="20"/>
          <w14:ligatures w14:val="none"/>
        </w:rPr>
        <w:t xml:space="preserve"> </w:t>
      </w:r>
      <w:r w:rsidR="001B00F9" w:rsidRPr="00AF060B">
        <w:rPr>
          <w:rFonts w:ascii="Calibri" w:eastAsia="Times New Roman" w:hAnsi="Calibri" w:cs="Calibri"/>
          <w:kern w:val="0"/>
          <w:sz w:val="20"/>
          <w:szCs w:val="20"/>
          <w14:ligatures w14:val="none"/>
        </w:rPr>
        <w:t>in quanto,</w:t>
      </w:r>
      <w:r w:rsidR="001B00F9" w:rsidRPr="007C6781">
        <w:rPr>
          <w:rFonts w:ascii="Calibri" w:eastAsia="Times New Roman" w:hAnsi="Calibri" w:cs="Calibri"/>
          <w:kern w:val="0"/>
          <w:sz w:val="20"/>
          <w:szCs w:val="20"/>
          <w14:ligatures w14:val="none"/>
        </w:rPr>
        <w:t xml:space="preserve"> </w:t>
      </w:r>
      <w:r w:rsidRPr="007C6781">
        <w:rPr>
          <w:rFonts w:ascii="Calibri" w:eastAsia="Times New Roman" w:hAnsi="Calibri" w:cs="Calibri"/>
          <w:kern w:val="0"/>
          <w:sz w:val="20"/>
          <w:szCs w:val="20"/>
          <w14:ligatures w14:val="none"/>
        </w:rPr>
        <w:t>nelle aree di cava, produttive, degradate o da riqualificare ricadenti nei territori vitivinicoli DOC/DOCG, il criterio localizzativo passa da escludente a penalizzante, previa valutazione sito-specifica e adozione di misure di tutela ambientale e paesaggistica.</w:t>
      </w:r>
    </w:p>
    <w:p w14:paraId="45D5AE26" w14:textId="7F503BB2" w:rsidR="00C83426" w:rsidRPr="00C83426" w:rsidRDefault="00D47D8C" w:rsidP="00550F24">
      <w:pPr>
        <w:pStyle w:val="ListParagraph"/>
        <w:numPr>
          <w:ilvl w:val="0"/>
          <w:numId w:val="23"/>
        </w:numPr>
        <w:spacing w:after="120" w:line="264" w:lineRule="auto"/>
        <w:jc w:val="both"/>
        <w:rPr>
          <w:rFonts w:ascii="Calibri" w:eastAsia="Times New Roman" w:hAnsi="Calibri" w:cs="Calibri"/>
          <w:kern w:val="0"/>
          <w:sz w:val="20"/>
          <w:szCs w:val="20"/>
          <w14:ligatures w14:val="none"/>
        </w:rPr>
      </w:pPr>
      <w:r w:rsidRPr="00C83426">
        <w:rPr>
          <w:rFonts w:ascii="Calibri" w:eastAsia="Times New Roman" w:hAnsi="Calibri" w:cs="Calibri"/>
          <w:b/>
          <w:bCs/>
          <w:kern w:val="0"/>
          <w:sz w:val="20"/>
          <w:szCs w:val="20"/>
          <w14:ligatures w14:val="none"/>
        </w:rPr>
        <w:t>Mitigazione e monitoraggio ambientale</w:t>
      </w:r>
      <w:r w:rsidRPr="00C83426">
        <w:rPr>
          <w:rFonts w:ascii="Calibri" w:eastAsia="Times New Roman" w:hAnsi="Calibri" w:cs="Calibri"/>
          <w:kern w:val="0"/>
          <w:sz w:val="20"/>
          <w:szCs w:val="20"/>
          <w14:ligatures w14:val="none"/>
        </w:rPr>
        <w:t xml:space="preserve">: </w:t>
      </w:r>
      <w:r w:rsidR="001B00F9" w:rsidRPr="00C83426">
        <w:rPr>
          <w:rFonts w:ascii="Calibri" w:eastAsia="Times New Roman" w:hAnsi="Calibri" w:cs="Calibri"/>
          <w:kern w:val="0"/>
          <w:sz w:val="20"/>
          <w:szCs w:val="20"/>
          <w14:ligatures w14:val="none"/>
        </w:rPr>
        <w:t xml:space="preserve">con il </w:t>
      </w:r>
      <w:r w:rsidRPr="00C83426">
        <w:rPr>
          <w:rFonts w:ascii="Calibri" w:eastAsia="Times New Roman" w:hAnsi="Calibri" w:cs="Calibri"/>
          <w:kern w:val="0"/>
          <w:sz w:val="20"/>
          <w:szCs w:val="20"/>
          <w14:ligatures w14:val="none"/>
        </w:rPr>
        <w:t>rafforzamento delle prescrizioni relative a valutazioni ambientali, interventi di mitigazione e monitoraggi post-</w:t>
      </w:r>
      <w:proofErr w:type="spellStart"/>
      <w:r w:rsidRPr="00C83426">
        <w:rPr>
          <w:rFonts w:ascii="Calibri" w:eastAsia="Times New Roman" w:hAnsi="Calibri" w:cs="Calibri"/>
          <w:kern w:val="0"/>
          <w:sz w:val="20"/>
          <w:szCs w:val="20"/>
          <w14:ligatures w14:val="none"/>
        </w:rPr>
        <w:t>operam</w:t>
      </w:r>
      <w:proofErr w:type="spellEnd"/>
      <w:r w:rsidRPr="00C83426">
        <w:rPr>
          <w:rFonts w:ascii="Calibri" w:eastAsia="Times New Roman" w:hAnsi="Calibri" w:cs="Calibri"/>
          <w:kern w:val="0"/>
          <w:sz w:val="20"/>
          <w:szCs w:val="20"/>
          <w14:ligatures w14:val="none"/>
        </w:rPr>
        <w:t xml:space="preserve"> a tutela del territorio e della salute pubblica.</w:t>
      </w:r>
    </w:p>
    <w:p w14:paraId="3ED555BF" w14:textId="45D635AB" w:rsidR="00550F24" w:rsidRPr="00907B21" w:rsidRDefault="4714E2B1" w:rsidP="00550F24">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Anche alla luce di tali recenti aggiornamenti, </w:t>
      </w:r>
      <w:r w:rsidR="00907B21" w:rsidRPr="00907B21">
        <w:rPr>
          <w:rFonts w:ascii="Calibri" w:eastAsia="Times New Roman" w:hAnsi="Calibri" w:cs="Calibri"/>
          <w:kern w:val="0"/>
          <w:sz w:val="20"/>
          <w:szCs w:val="20"/>
          <w14:ligatures w14:val="none"/>
        </w:rPr>
        <w:t xml:space="preserve"> </w:t>
      </w:r>
      <w:r w:rsidR="3CA75BB2" w:rsidRPr="00907B21">
        <w:rPr>
          <w:rFonts w:ascii="Calibri" w:eastAsia="Times New Roman" w:hAnsi="Calibri" w:cs="Calibri"/>
          <w:kern w:val="0"/>
          <w:sz w:val="20"/>
          <w:szCs w:val="20"/>
          <w14:ligatures w14:val="none"/>
        </w:rPr>
        <w:t xml:space="preserve">si </w:t>
      </w:r>
      <w:r w:rsidR="00907B21" w:rsidRPr="00907B21">
        <w:rPr>
          <w:rFonts w:ascii="Calibri" w:eastAsia="Times New Roman" w:hAnsi="Calibri" w:cs="Calibri"/>
          <w:kern w:val="0"/>
          <w:sz w:val="20"/>
          <w:szCs w:val="20"/>
          <w14:ligatures w14:val="none"/>
        </w:rPr>
        <w:t>prevede di mantenere l’impostazione vigente dei criteri localizzativi, riconoscendone l’efficacia nel perseguimento degli obiettivi di tutela ambientale e di sostenibilità territoriale, con eventuali puntuali modifiche legate all'evoluzione del quadro normativo, delle caratteristiche territoriali e dei fabbisogni del sistema regionale di gestione dei rifiuti</w:t>
      </w:r>
      <w:r w:rsidR="00522B82">
        <w:rPr>
          <w:rFonts w:ascii="Calibri" w:eastAsia="Times New Roman" w:hAnsi="Calibri" w:cs="Calibri"/>
          <w:sz w:val="20"/>
          <w:szCs w:val="20"/>
        </w:rPr>
        <w:t xml:space="preserve">, </w:t>
      </w:r>
      <w:r w:rsidR="00550F24" w:rsidRPr="08D05F9A">
        <w:rPr>
          <w:rFonts w:ascii="Calibri" w:eastAsia="Times New Roman" w:hAnsi="Calibri" w:cs="Calibri"/>
          <w:sz w:val="20"/>
          <w:szCs w:val="20"/>
        </w:rPr>
        <w:t>tenendo altresì conto delle esigenze e delle dinamiche dei sistemi di gestione delle Regioni confinanti.</w:t>
      </w:r>
      <w:r w:rsidR="00612FE2" w:rsidRPr="08D05F9A">
        <w:rPr>
          <w:rFonts w:ascii="Calibri" w:eastAsia="Times New Roman" w:hAnsi="Calibri" w:cs="Calibri"/>
          <w:sz w:val="20"/>
          <w:szCs w:val="20"/>
        </w:rPr>
        <w:t xml:space="preserve"> </w:t>
      </w:r>
      <w:r w:rsidR="00550F24" w:rsidRPr="08D05F9A">
        <w:rPr>
          <w:rFonts w:ascii="Calibri" w:eastAsia="Times New Roman" w:hAnsi="Calibri" w:cs="Calibri"/>
          <w:sz w:val="20"/>
          <w:szCs w:val="20"/>
        </w:rPr>
        <w:t xml:space="preserve">In tale prospettiva, la definizione e l’aggiornamento dei criteri localizzativi saranno improntati ai principi di cooperazione istituzionale e di coordinamento interregionale, favorendo, ove necessario, </w:t>
      </w:r>
      <w:r w:rsidR="00334425">
        <w:rPr>
          <w:rFonts w:ascii="Calibri" w:eastAsia="Times New Roman" w:hAnsi="Calibri" w:cs="Calibri"/>
          <w:sz w:val="20"/>
          <w:szCs w:val="20"/>
        </w:rPr>
        <w:t xml:space="preserve">anche ai sensi </w:t>
      </w:r>
      <w:r w:rsidR="00334425" w:rsidRPr="00334425">
        <w:rPr>
          <w:rFonts w:ascii="Calibri" w:eastAsia="Times New Roman" w:hAnsi="Calibri" w:cs="Calibri"/>
          <w:kern w:val="0"/>
          <w:sz w:val="20"/>
          <w:szCs w:val="20"/>
          <w14:ligatures w14:val="none"/>
        </w:rPr>
        <w:t xml:space="preserve">dell’art. 8, comma 7bis2 della L.R. 12/2007, </w:t>
      </w:r>
      <w:r w:rsidR="00550F24" w:rsidRPr="00334425">
        <w:rPr>
          <w:rFonts w:ascii="Calibri" w:eastAsia="Times New Roman" w:hAnsi="Calibri" w:cs="Calibri"/>
          <w:kern w:val="0"/>
          <w:sz w:val="20"/>
          <w:szCs w:val="20"/>
          <w14:ligatures w14:val="none"/>
        </w:rPr>
        <w:t xml:space="preserve">forme di confronto e di intesa con le Regioni </w:t>
      </w:r>
      <w:r w:rsidR="00D92799" w:rsidRPr="00334425">
        <w:rPr>
          <w:rFonts w:ascii="Calibri" w:eastAsia="Times New Roman" w:hAnsi="Calibri" w:cs="Calibri"/>
          <w:kern w:val="0"/>
          <w:sz w:val="20"/>
          <w:szCs w:val="20"/>
          <w14:ligatures w14:val="none"/>
        </w:rPr>
        <w:t xml:space="preserve">e Province Autonome </w:t>
      </w:r>
    </w:p>
    <w:p w14:paraId="354B0946" w14:textId="39B68941" w:rsidR="00907B21" w:rsidRPr="005F2E1B" w:rsidRDefault="3B299149" w:rsidP="005F2E1B">
      <w:pPr>
        <w:spacing w:after="0" w:line="300" w:lineRule="auto"/>
        <w:jc w:val="both"/>
        <w:rPr>
          <w:rFonts w:ascii="Calibri" w:eastAsia="Times New Roman" w:hAnsi="Calibri" w:cs="Calibri"/>
          <w:kern w:val="0"/>
          <w:sz w:val="20"/>
          <w:szCs w:val="20"/>
          <w14:ligatures w14:val="none"/>
        </w:rPr>
      </w:pPr>
      <w:r w:rsidRPr="005F2E1B">
        <w:rPr>
          <w:rFonts w:ascii="Calibri" w:eastAsia="Times New Roman" w:hAnsi="Calibri" w:cs="Calibri"/>
          <w:kern w:val="0"/>
          <w:sz w:val="20"/>
          <w:szCs w:val="20"/>
          <w14:ligatures w14:val="none"/>
        </w:rPr>
        <w:t>Nell'ambito delle attività di aggiornamento del quadro conoscitivo e delle valutazioni territoriali, sarà approfondita l'analisi integrata dei principali vincoli ambientali, territoriali e infrastrutturali, al fine di supportare una più accurata valutazione dell'effettiva disponibilità territoriale per le diverse tipologie impiantistiche e delle possibili interazioni tra usi del territorio, tutela ambientale ed esigenze di gestione dei rifiuti.</w:t>
      </w:r>
    </w:p>
    <w:p w14:paraId="74ADF097" w14:textId="77777777" w:rsidR="00C83426" w:rsidRPr="00907B21" w:rsidRDefault="00C83426" w:rsidP="00907B21">
      <w:pPr>
        <w:spacing w:after="120" w:line="264" w:lineRule="auto"/>
        <w:jc w:val="both"/>
        <w:rPr>
          <w:rFonts w:ascii="Calibri" w:eastAsia="Times New Roman" w:hAnsi="Calibri" w:cs="Calibri"/>
          <w:kern w:val="0"/>
          <w:sz w:val="20"/>
          <w:szCs w:val="20"/>
          <w14:ligatures w14:val="none"/>
        </w:rPr>
      </w:pPr>
    </w:p>
    <w:p w14:paraId="3E2776E0" w14:textId="4D954695" w:rsidR="00907B21" w:rsidRPr="00907B21" w:rsidRDefault="002F4811" w:rsidP="00907B21">
      <w:pPr>
        <w:keepNext/>
        <w:keepLines/>
        <w:spacing w:before="320" w:after="0" w:line="240" w:lineRule="auto"/>
        <w:jc w:val="both"/>
        <w:outlineLvl w:val="0"/>
        <w:rPr>
          <w:rFonts w:ascii="Calibri" w:eastAsia="Times New Roman" w:hAnsi="Calibri" w:cs="Calibri"/>
          <w:color w:val="2E74B5"/>
          <w:kern w:val="0"/>
          <w:sz w:val="32"/>
          <w:szCs w:val="32"/>
          <w14:ligatures w14:val="none"/>
        </w:rPr>
      </w:pPr>
      <w:bookmarkStart w:id="170" w:name="_Toc227079475"/>
      <w:bookmarkStart w:id="171" w:name="_Toc227079882"/>
      <w:bookmarkStart w:id="172" w:name="_Toc227080577"/>
      <w:bookmarkStart w:id="173" w:name="_Toc227080850"/>
      <w:bookmarkStart w:id="174" w:name="_Toc237598259"/>
      <w:bookmarkStart w:id="175" w:name="_Toc238813485"/>
      <w:r>
        <w:rPr>
          <w:rFonts w:ascii="Calibri" w:eastAsia="Times New Roman" w:hAnsi="Calibri" w:cs="Calibri"/>
          <w:color w:val="2E74B5"/>
          <w:kern w:val="0"/>
          <w:sz w:val="32"/>
          <w:szCs w:val="32"/>
          <w14:ligatures w14:val="none"/>
        </w:rPr>
        <w:t>10</w:t>
      </w:r>
      <w:r w:rsidR="00907B21" w:rsidRPr="00907B21">
        <w:rPr>
          <w:rFonts w:ascii="Calibri" w:eastAsia="Times New Roman" w:hAnsi="Calibri" w:cs="Calibri"/>
          <w:color w:val="2E74B5"/>
          <w:kern w:val="0"/>
          <w:sz w:val="32"/>
          <w:szCs w:val="32"/>
          <w14:ligatures w14:val="none"/>
        </w:rPr>
        <w:t xml:space="preserve"> Lotta all’illecito</w:t>
      </w:r>
      <w:bookmarkEnd w:id="170"/>
      <w:bookmarkEnd w:id="171"/>
      <w:bookmarkEnd w:id="172"/>
      <w:bookmarkEnd w:id="173"/>
      <w:bookmarkEnd w:id="174"/>
      <w:bookmarkEnd w:id="175"/>
      <w:r w:rsidR="00907B21" w:rsidRPr="00907B21">
        <w:rPr>
          <w:rFonts w:ascii="Calibri" w:eastAsia="Times New Roman" w:hAnsi="Calibri" w:cs="Calibri"/>
          <w:color w:val="2E74B5"/>
          <w:kern w:val="0"/>
          <w:sz w:val="32"/>
          <w:szCs w:val="32"/>
          <w14:ligatures w14:val="none"/>
        </w:rPr>
        <w:t xml:space="preserve"> </w:t>
      </w:r>
    </w:p>
    <w:p w14:paraId="0B08441F" w14:textId="0B92B821" w:rsidR="00907B21" w:rsidRPr="00907B21" w:rsidRDefault="00907B21" w:rsidP="00907B21">
      <w:pPr>
        <w:spacing w:after="120" w:line="264" w:lineRule="auto"/>
        <w:jc w:val="both"/>
        <w:rPr>
          <w:rFonts w:ascii="Calibri" w:eastAsia="Times New Roman" w:hAnsi="Calibri" w:cs="Calibri"/>
          <w:kern w:val="0"/>
          <w:sz w:val="20"/>
          <w:szCs w:val="20"/>
          <w14:ligatures w14:val="none"/>
        </w:rPr>
      </w:pPr>
    </w:p>
    <w:p w14:paraId="572A1D72" w14:textId="68580B6C" w:rsidR="00907B21" w:rsidRPr="00907B21" w:rsidRDefault="75A7B77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Nell’aggiornamento del Programma verrà </w:t>
      </w:r>
      <w:r w:rsidR="0D5B0C56" w:rsidRPr="00907B21">
        <w:rPr>
          <w:rFonts w:ascii="Calibri" w:eastAsia="Times New Roman" w:hAnsi="Calibri" w:cs="Calibri"/>
          <w:kern w:val="0"/>
          <w:sz w:val="20"/>
          <w:szCs w:val="20"/>
          <w14:ligatures w14:val="none"/>
        </w:rPr>
        <w:t xml:space="preserve">confermata </w:t>
      </w:r>
      <w:r w:rsidRPr="00907B21">
        <w:rPr>
          <w:rFonts w:ascii="Calibri" w:eastAsia="Times New Roman" w:hAnsi="Calibri" w:cs="Calibri"/>
          <w:kern w:val="0"/>
          <w:sz w:val="20"/>
          <w:szCs w:val="20"/>
          <w14:ligatures w14:val="none"/>
        </w:rPr>
        <w:t>un’apposita sezione dedicata alla definizione di linee di indirizzo volte a prevenire e contrastare le forme di gestione illecita dei rifiuti sul territorio regionale, anche alla luce dell’evoluzione dei fenomeni illegali e delle nuove modalità operative riscontrate a livello nazionale ed europeo.</w:t>
      </w:r>
    </w:p>
    <w:p w14:paraId="129953E4" w14:textId="66D28B54"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In particolare, verranno definite linee operative per rafforzare il coordinamento tra i diversi soggetti istituzionali coinvolti nelle attività di controllo, tra cui Prefetture, ARPA, Province, forze dell’ordine e autorità giudiziarie, anche attraverso il consolidamento del ruolo dei “nuclei ambiente” istituiti presso le Prefetture e la promozione di specifiche azioni formative rivolte agli operatori addetti ai controlli.</w:t>
      </w:r>
    </w:p>
    <w:p w14:paraId="29045B49" w14:textId="3668250E" w:rsidR="00907B21" w:rsidRPr="00907B21" w:rsidRDefault="00907B21" w:rsidP="00907B21">
      <w:pPr>
        <w:spacing w:after="120" w:line="264" w:lineRule="auto"/>
        <w:jc w:val="both"/>
      </w:pPr>
      <w:r w:rsidRPr="00907B21">
        <w:rPr>
          <w:rFonts w:ascii="Calibri" w:eastAsia="Times New Roman" w:hAnsi="Calibri" w:cs="Calibri"/>
          <w:kern w:val="0"/>
          <w:sz w:val="20"/>
          <w:szCs w:val="20"/>
          <w14:ligatures w14:val="none"/>
        </w:rPr>
        <w:t xml:space="preserve">Il progetto attuativo di ARPA “SAVAGER” (Sorveglianza Avanzata Gestione Rifiuti) </w:t>
      </w:r>
      <w:r w:rsidR="00B72F11">
        <w:rPr>
          <w:rFonts w:ascii="Calibri" w:eastAsia="Times New Roman" w:hAnsi="Calibri" w:cs="Calibri"/>
          <w:kern w:val="0"/>
          <w:sz w:val="20"/>
          <w:szCs w:val="20"/>
          <w14:ligatures w14:val="none"/>
        </w:rPr>
        <w:t xml:space="preserve">ha </w:t>
      </w:r>
      <w:r w:rsidRPr="00907B21">
        <w:rPr>
          <w:rFonts w:ascii="Calibri" w:eastAsia="Times New Roman" w:hAnsi="Calibri" w:cs="Calibri"/>
          <w:kern w:val="0"/>
          <w:sz w:val="20"/>
          <w:szCs w:val="20"/>
          <w14:ligatures w14:val="none"/>
        </w:rPr>
        <w:t>rappresenta</w:t>
      </w:r>
      <w:r w:rsidR="00B72F11">
        <w:rPr>
          <w:rFonts w:ascii="Calibri" w:eastAsia="Times New Roman" w:hAnsi="Calibri" w:cs="Calibri"/>
          <w:kern w:val="0"/>
          <w:sz w:val="20"/>
          <w:szCs w:val="20"/>
          <w14:ligatures w14:val="none"/>
        </w:rPr>
        <w:t>to</w:t>
      </w:r>
      <w:r w:rsidRPr="00907B21">
        <w:rPr>
          <w:rFonts w:ascii="Calibri" w:eastAsia="Times New Roman" w:hAnsi="Calibri" w:cs="Calibri"/>
          <w:kern w:val="0"/>
          <w:sz w:val="20"/>
          <w:szCs w:val="20"/>
          <w14:ligatures w14:val="none"/>
        </w:rPr>
        <w:t xml:space="preserve"> uno strumento innovativo per il contrasto agli illeciti, basato sull’utilizzo di tecnologie avanzate di </w:t>
      </w:r>
      <w:proofErr w:type="spellStart"/>
      <w:r w:rsidRPr="00907B21">
        <w:rPr>
          <w:rFonts w:ascii="Calibri" w:eastAsia="Times New Roman" w:hAnsi="Calibri" w:cs="Calibri"/>
          <w:kern w:val="0"/>
          <w:sz w:val="20"/>
          <w:szCs w:val="20"/>
          <w14:ligatures w14:val="none"/>
        </w:rPr>
        <w:t>Geospatial</w:t>
      </w:r>
      <w:proofErr w:type="spellEnd"/>
      <w:r w:rsidRPr="00907B21">
        <w:rPr>
          <w:rFonts w:ascii="Calibri" w:eastAsia="Times New Roman" w:hAnsi="Calibri" w:cs="Calibri"/>
          <w:kern w:val="0"/>
          <w:sz w:val="20"/>
          <w:szCs w:val="20"/>
          <w14:ligatures w14:val="none"/>
        </w:rPr>
        <w:t xml:space="preserve"> Intelligence e di osservazione della Terra tramite satelliti, aeromobili e droni, finalizzate all’individuazione precoce di situazioni di potenziale non conformità. </w:t>
      </w:r>
      <w:r w:rsidR="00B72F11">
        <w:rPr>
          <w:rFonts w:ascii="Calibri" w:eastAsia="Times New Roman" w:hAnsi="Calibri" w:cs="Calibri"/>
          <w:kern w:val="0"/>
          <w:sz w:val="20"/>
          <w:szCs w:val="20"/>
          <w14:ligatures w14:val="none"/>
        </w:rPr>
        <w:t xml:space="preserve">Le metodologie sviluppate nell’ambito di </w:t>
      </w:r>
      <w:proofErr w:type="spellStart"/>
      <w:r w:rsidR="00B72F11">
        <w:rPr>
          <w:rFonts w:ascii="Calibri" w:eastAsia="Times New Roman" w:hAnsi="Calibri" w:cs="Calibri"/>
          <w:kern w:val="0"/>
          <w:sz w:val="20"/>
          <w:szCs w:val="20"/>
          <w14:ligatures w14:val="none"/>
        </w:rPr>
        <w:t>Savager</w:t>
      </w:r>
      <w:proofErr w:type="spellEnd"/>
      <w:r w:rsidR="00B72F11">
        <w:rPr>
          <w:rFonts w:ascii="Calibri" w:eastAsia="Times New Roman" w:hAnsi="Calibri" w:cs="Calibri"/>
          <w:kern w:val="0"/>
          <w:sz w:val="20"/>
          <w:szCs w:val="20"/>
          <w14:ligatures w14:val="none"/>
        </w:rPr>
        <w:t xml:space="preserve"> sono ora parte dell’azione ordinaria di ARPA.</w:t>
      </w:r>
    </w:p>
    <w:p w14:paraId="6E4A2AC4" w14:textId="7397434B" w:rsidR="4315D748" w:rsidRDefault="4315D748" w:rsidP="6ED036D4">
      <w:pPr>
        <w:spacing w:after="120" w:line="264" w:lineRule="auto"/>
        <w:jc w:val="both"/>
        <w:rPr>
          <w:rFonts w:ascii="Calibri" w:eastAsia="Times New Roman" w:hAnsi="Calibri" w:cs="Calibri"/>
          <w:sz w:val="20"/>
          <w:szCs w:val="20"/>
        </w:rPr>
      </w:pPr>
      <w:r w:rsidRPr="246AEB92">
        <w:rPr>
          <w:rFonts w:ascii="Calibri" w:eastAsia="Times New Roman" w:hAnsi="Calibri" w:cs="Calibri"/>
          <w:sz w:val="20"/>
          <w:szCs w:val="20"/>
        </w:rPr>
        <w:t xml:space="preserve">Una specifica attenzione </w:t>
      </w:r>
      <w:r w:rsidR="5C46112A" w:rsidRPr="4C790DC0">
        <w:rPr>
          <w:rFonts w:ascii="Calibri" w:eastAsia="Times New Roman" w:hAnsi="Calibri" w:cs="Calibri"/>
          <w:sz w:val="20"/>
          <w:szCs w:val="20"/>
        </w:rPr>
        <w:t xml:space="preserve">potrà essere </w:t>
      </w:r>
      <w:r w:rsidR="5C46112A" w:rsidRPr="2A0FF68A">
        <w:rPr>
          <w:rFonts w:ascii="Calibri" w:eastAsia="Times New Roman" w:hAnsi="Calibri" w:cs="Calibri"/>
          <w:sz w:val="20"/>
          <w:szCs w:val="20"/>
        </w:rPr>
        <w:t xml:space="preserve">dedicata </w:t>
      </w:r>
      <w:r w:rsidR="5C46112A" w:rsidRPr="7BA09EA2">
        <w:rPr>
          <w:rFonts w:ascii="Calibri" w:eastAsia="Times New Roman" w:hAnsi="Calibri" w:cs="Calibri"/>
          <w:sz w:val="20"/>
          <w:szCs w:val="20"/>
        </w:rPr>
        <w:t xml:space="preserve">alle inottemperanze ricorrenti riguardanti </w:t>
      </w:r>
      <w:r w:rsidR="5C46112A" w:rsidRPr="72CCC3CB">
        <w:rPr>
          <w:rFonts w:ascii="Calibri" w:eastAsia="Times New Roman" w:hAnsi="Calibri" w:cs="Calibri"/>
          <w:sz w:val="20"/>
          <w:szCs w:val="20"/>
        </w:rPr>
        <w:t>gli impianti</w:t>
      </w:r>
      <w:r w:rsidR="5C46112A" w:rsidRPr="1D5A1D8F">
        <w:rPr>
          <w:rFonts w:ascii="Calibri" w:eastAsia="Times New Roman" w:hAnsi="Calibri" w:cs="Calibri"/>
          <w:sz w:val="20"/>
          <w:szCs w:val="20"/>
        </w:rPr>
        <w:t xml:space="preserve"> di gestione rifiuti non </w:t>
      </w:r>
      <w:r w:rsidR="694421D9" w:rsidRPr="14A955A4">
        <w:rPr>
          <w:rFonts w:ascii="Calibri" w:eastAsia="Times New Roman" w:hAnsi="Calibri" w:cs="Calibri"/>
          <w:sz w:val="20"/>
          <w:szCs w:val="20"/>
        </w:rPr>
        <w:t>soggetti ad</w:t>
      </w:r>
      <w:r w:rsidR="5C46112A" w:rsidRPr="23DA61C2">
        <w:rPr>
          <w:rFonts w:ascii="Calibri" w:eastAsia="Times New Roman" w:hAnsi="Calibri" w:cs="Calibri"/>
          <w:sz w:val="20"/>
          <w:szCs w:val="20"/>
        </w:rPr>
        <w:t xml:space="preserve"> </w:t>
      </w:r>
      <w:r w:rsidR="5C46112A" w:rsidRPr="1D5A1D8F">
        <w:rPr>
          <w:rFonts w:ascii="Calibri" w:eastAsia="Times New Roman" w:hAnsi="Calibri" w:cs="Calibri"/>
          <w:sz w:val="20"/>
          <w:szCs w:val="20"/>
        </w:rPr>
        <w:t>AIA</w:t>
      </w:r>
      <w:r w:rsidR="140AB974" w:rsidRPr="30B36EC3">
        <w:rPr>
          <w:rFonts w:ascii="Calibri" w:eastAsia="Times New Roman" w:hAnsi="Calibri" w:cs="Calibri"/>
          <w:sz w:val="20"/>
          <w:szCs w:val="20"/>
        </w:rPr>
        <w:t>,</w:t>
      </w:r>
      <w:r w:rsidR="5C46112A" w:rsidRPr="2A0FF68A">
        <w:rPr>
          <w:rFonts w:ascii="Calibri" w:eastAsia="Times New Roman" w:hAnsi="Calibri" w:cs="Calibri"/>
          <w:sz w:val="20"/>
          <w:szCs w:val="20"/>
        </w:rPr>
        <w:t xml:space="preserve"> </w:t>
      </w:r>
      <w:r w:rsidR="2ED15CF6" w:rsidRPr="66E53A85">
        <w:rPr>
          <w:rFonts w:ascii="Calibri" w:eastAsia="Times New Roman" w:hAnsi="Calibri" w:cs="Calibri"/>
          <w:sz w:val="20"/>
          <w:szCs w:val="20"/>
        </w:rPr>
        <w:t xml:space="preserve">sulla base degli </w:t>
      </w:r>
      <w:r w:rsidRPr="66E53A85">
        <w:rPr>
          <w:rFonts w:ascii="Calibri" w:eastAsia="Times New Roman" w:hAnsi="Calibri" w:cs="Calibri"/>
          <w:sz w:val="20"/>
          <w:szCs w:val="20"/>
        </w:rPr>
        <w:t xml:space="preserve">esiti </w:t>
      </w:r>
      <w:r w:rsidR="24E840C2" w:rsidRPr="30B36EC3">
        <w:rPr>
          <w:rFonts w:ascii="Calibri" w:eastAsia="Times New Roman" w:hAnsi="Calibri" w:cs="Calibri"/>
          <w:sz w:val="20"/>
          <w:szCs w:val="20"/>
        </w:rPr>
        <w:t>dei</w:t>
      </w:r>
      <w:r w:rsidR="51BBD4CF" w:rsidRPr="30B36EC3">
        <w:rPr>
          <w:rFonts w:ascii="Calibri" w:eastAsia="Times New Roman" w:hAnsi="Calibri" w:cs="Calibri"/>
          <w:sz w:val="20"/>
          <w:szCs w:val="20"/>
        </w:rPr>
        <w:t xml:space="preserve"> </w:t>
      </w:r>
      <w:r w:rsidRPr="30B36EC3">
        <w:rPr>
          <w:rFonts w:ascii="Calibri" w:eastAsia="Times New Roman" w:hAnsi="Calibri" w:cs="Calibri"/>
          <w:sz w:val="20"/>
          <w:szCs w:val="20"/>
        </w:rPr>
        <w:t>controlli</w:t>
      </w:r>
      <w:r w:rsidRPr="6ED036D4">
        <w:rPr>
          <w:rFonts w:ascii="Calibri" w:eastAsia="Times New Roman" w:hAnsi="Calibri" w:cs="Calibri"/>
          <w:sz w:val="20"/>
          <w:szCs w:val="20"/>
        </w:rPr>
        <w:t xml:space="preserve"> ispettivi eseguiti </w:t>
      </w:r>
      <w:r w:rsidR="5D38D2F6" w:rsidRPr="72254123">
        <w:rPr>
          <w:rFonts w:ascii="Calibri" w:eastAsia="Times New Roman" w:hAnsi="Calibri" w:cs="Calibri"/>
          <w:sz w:val="20"/>
          <w:szCs w:val="20"/>
        </w:rPr>
        <w:t xml:space="preserve">da ARPA, </w:t>
      </w:r>
      <w:r w:rsidR="5D38D2F6" w:rsidRPr="2EB381E7">
        <w:rPr>
          <w:rFonts w:ascii="Calibri" w:eastAsia="Times New Roman" w:hAnsi="Calibri" w:cs="Calibri"/>
          <w:sz w:val="20"/>
          <w:szCs w:val="20"/>
        </w:rPr>
        <w:t>che</w:t>
      </w:r>
      <w:r w:rsidR="5D38D2F6" w:rsidRPr="6FC4DA30">
        <w:rPr>
          <w:rFonts w:ascii="Calibri" w:eastAsia="Times New Roman" w:hAnsi="Calibri" w:cs="Calibri"/>
          <w:sz w:val="20"/>
          <w:szCs w:val="20"/>
        </w:rPr>
        <w:t xml:space="preserve"> </w:t>
      </w:r>
      <w:r w:rsidRPr="6FC4DA30">
        <w:rPr>
          <w:rFonts w:ascii="Calibri" w:eastAsia="Times New Roman" w:hAnsi="Calibri" w:cs="Calibri"/>
          <w:sz w:val="20"/>
          <w:szCs w:val="20"/>
        </w:rPr>
        <w:t>potranno</w:t>
      </w:r>
      <w:r w:rsidRPr="6ED036D4">
        <w:rPr>
          <w:rFonts w:ascii="Calibri" w:eastAsia="Times New Roman" w:hAnsi="Calibri" w:cs="Calibri"/>
          <w:sz w:val="20"/>
          <w:szCs w:val="20"/>
        </w:rPr>
        <w:t xml:space="preserve"> </w:t>
      </w:r>
      <w:r w:rsidR="6B1D9596" w:rsidRPr="5041B389">
        <w:rPr>
          <w:rFonts w:ascii="Calibri" w:eastAsia="Times New Roman" w:hAnsi="Calibri" w:cs="Calibri"/>
          <w:sz w:val="20"/>
          <w:szCs w:val="20"/>
        </w:rPr>
        <w:t xml:space="preserve">anche </w:t>
      </w:r>
      <w:r w:rsidR="6B1D9596" w:rsidRPr="1EB4BB55">
        <w:rPr>
          <w:rFonts w:ascii="Calibri" w:eastAsia="Times New Roman" w:hAnsi="Calibri" w:cs="Calibri"/>
          <w:sz w:val="20"/>
          <w:szCs w:val="20"/>
        </w:rPr>
        <w:t xml:space="preserve">indirizzare </w:t>
      </w:r>
      <w:r w:rsidRPr="1EB4BB55">
        <w:rPr>
          <w:rFonts w:ascii="Calibri" w:eastAsia="Times New Roman" w:hAnsi="Calibri" w:cs="Calibri"/>
          <w:sz w:val="20"/>
          <w:szCs w:val="20"/>
        </w:rPr>
        <w:t>la</w:t>
      </w:r>
      <w:r w:rsidRPr="6ED036D4">
        <w:rPr>
          <w:rFonts w:ascii="Calibri" w:eastAsia="Times New Roman" w:hAnsi="Calibri" w:cs="Calibri"/>
          <w:sz w:val="20"/>
          <w:szCs w:val="20"/>
        </w:rPr>
        <w:t xml:space="preserve"> scelta dei temi di formazione per gli operatori</w:t>
      </w:r>
      <w:r w:rsidRPr="1EB4BB55">
        <w:rPr>
          <w:rFonts w:ascii="Calibri" w:eastAsia="Times New Roman" w:hAnsi="Calibri" w:cs="Calibri"/>
          <w:sz w:val="20"/>
          <w:szCs w:val="20"/>
        </w:rPr>
        <w:t>.</w:t>
      </w:r>
    </w:p>
    <w:p w14:paraId="4A8C3925" w14:textId="615AE57F" w:rsidR="00907B21" w:rsidRP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 xml:space="preserve">Particolare </w:t>
      </w:r>
      <w:r w:rsidR="006A65A7" w:rsidRPr="00907B21">
        <w:rPr>
          <w:rFonts w:ascii="Calibri" w:eastAsia="Times New Roman" w:hAnsi="Calibri" w:cs="Calibri"/>
          <w:kern w:val="0"/>
          <w:sz w:val="20"/>
          <w:szCs w:val="20"/>
          <w14:ligatures w14:val="none"/>
        </w:rPr>
        <w:t>interesse</w:t>
      </w:r>
      <w:r w:rsidRPr="00907B21">
        <w:rPr>
          <w:rFonts w:ascii="Calibri" w:eastAsia="Times New Roman" w:hAnsi="Calibri" w:cs="Calibri"/>
          <w:kern w:val="0"/>
          <w:sz w:val="20"/>
          <w:szCs w:val="20"/>
          <w14:ligatures w14:val="none"/>
        </w:rPr>
        <w:t xml:space="preserve"> sarà rivolt</w:t>
      </w:r>
      <w:r w:rsidR="006A65A7">
        <w:rPr>
          <w:rFonts w:ascii="Calibri" w:eastAsia="Times New Roman" w:hAnsi="Calibri" w:cs="Calibri"/>
          <w:kern w:val="0"/>
          <w:sz w:val="20"/>
          <w:szCs w:val="20"/>
          <w14:ligatures w14:val="none"/>
        </w:rPr>
        <w:t>o</w:t>
      </w:r>
      <w:r w:rsidRPr="00907B21">
        <w:rPr>
          <w:rFonts w:ascii="Calibri" w:eastAsia="Times New Roman" w:hAnsi="Calibri" w:cs="Calibri"/>
          <w:kern w:val="0"/>
          <w:sz w:val="20"/>
          <w:szCs w:val="20"/>
          <w14:ligatures w14:val="none"/>
        </w:rPr>
        <w:t xml:space="preserve"> al rafforzamento dei sistemi di tracciabilità dei rifiuti lungo l’intera filiera, anche attraverso l’utilizzo degli strumenti digitali nazionali e regionali, al fine di prevenire fenomeni di gestione illecita, abbandono, traffico e smaltimento non autorizzato.</w:t>
      </w:r>
    </w:p>
    <w:p w14:paraId="583347ED" w14:textId="77777777" w:rsidR="006E3DE4" w:rsidRPr="00552572" w:rsidRDefault="006E3DE4" w:rsidP="006E3DE4">
      <w:pPr>
        <w:spacing w:after="120" w:line="264" w:lineRule="auto"/>
        <w:jc w:val="both"/>
        <w:rPr>
          <w:rFonts w:ascii="Calibri" w:eastAsia="Times New Roman" w:hAnsi="Calibri" w:cs="Calibri"/>
          <w:kern w:val="0"/>
          <w:sz w:val="20"/>
          <w:szCs w:val="20"/>
          <w14:ligatures w14:val="none"/>
        </w:rPr>
      </w:pPr>
      <w:r w:rsidRPr="00552572">
        <w:rPr>
          <w:rFonts w:ascii="Calibri" w:eastAsia="Times New Roman" w:hAnsi="Calibri" w:cs="Calibri"/>
          <w:kern w:val="0"/>
          <w:sz w:val="20"/>
          <w:szCs w:val="20"/>
          <w14:ligatures w14:val="none"/>
        </w:rPr>
        <w:t>Il Programma dovrà inoltre promuovere un approccio preventivo basato sull’analisi del rischio, valorizzando, nel rispetto delle competenze istituzionali e della disciplina in materia di protezione dei dati, l’integrazione e l’analisi coordinata delle informazioni disponibili sugli operatori, sugli impianti e sui flussi di rifiuti. La rilevazione della compresenza di anomalie di diversa natura potrà contribuire a individuare situazioni meritevoli di approfondimento e a orientare in modo più efficace le attività di prevenzione e controllo da parte dei soggetti competenti.</w:t>
      </w:r>
    </w:p>
    <w:p w14:paraId="1EE7E64F" w14:textId="3824C180" w:rsidR="006E3DE4" w:rsidRPr="00907B21" w:rsidRDefault="006E3DE4" w:rsidP="006E3DE4">
      <w:pPr>
        <w:spacing w:after="120" w:line="264" w:lineRule="auto"/>
        <w:jc w:val="both"/>
        <w:rPr>
          <w:rFonts w:ascii="Calibri" w:eastAsia="Times New Roman" w:hAnsi="Calibri" w:cs="Calibri"/>
          <w:kern w:val="0"/>
          <w:sz w:val="20"/>
          <w:szCs w:val="20"/>
          <w14:ligatures w14:val="none"/>
        </w:rPr>
      </w:pPr>
      <w:r w:rsidRPr="00552572">
        <w:rPr>
          <w:rFonts w:ascii="Calibri" w:eastAsia="Times New Roman" w:hAnsi="Calibri" w:cs="Calibri"/>
          <w:kern w:val="0"/>
          <w:sz w:val="20"/>
          <w:szCs w:val="20"/>
          <w14:ligatures w14:val="none"/>
        </w:rPr>
        <w:t>Le attività di prevenzione e contrasto saranno</w:t>
      </w:r>
      <w:r w:rsidR="00B5014D" w:rsidRPr="00552572">
        <w:rPr>
          <w:rFonts w:ascii="Calibri" w:eastAsia="Times New Roman" w:hAnsi="Calibri" w:cs="Calibri"/>
          <w:kern w:val="0"/>
          <w:sz w:val="20"/>
          <w:szCs w:val="20"/>
          <w14:ligatures w14:val="none"/>
        </w:rPr>
        <w:t xml:space="preserve"> quindi</w:t>
      </w:r>
      <w:r w:rsidRPr="00552572">
        <w:rPr>
          <w:rFonts w:ascii="Calibri" w:eastAsia="Times New Roman" w:hAnsi="Calibri" w:cs="Calibri"/>
          <w:kern w:val="0"/>
          <w:sz w:val="20"/>
          <w:szCs w:val="20"/>
          <w14:ligatures w14:val="none"/>
        </w:rPr>
        <w:t xml:space="preserve"> orientate prioritariamente ai fenomeni più critici, quali lo stoccaggio illecito, gli incendi dolosi negli impianti, i traffici illeciti</w:t>
      </w:r>
      <w:r w:rsidR="00D02695" w:rsidRPr="00552572">
        <w:rPr>
          <w:rFonts w:ascii="Calibri" w:eastAsia="Times New Roman" w:hAnsi="Calibri" w:cs="Calibri"/>
          <w:kern w:val="0"/>
          <w:sz w:val="20"/>
          <w:szCs w:val="20"/>
          <w14:ligatures w14:val="none"/>
        </w:rPr>
        <w:t>, le spedizioni illecite</w:t>
      </w:r>
      <w:r w:rsidRPr="00552572">
        <w:rPr>
          <w:rFonts w:ascii="Calibri" w:eastAsia="Times New Roman" w:hAnsi="Calibri" w:cs="Calibri"/>
          <w:kern w:val="0"/>
          <w:sz w:val="20"/>
          <w:szCs w:val="20"/>
          <w14:ligatures w14:val="none"/>
        </w:rPr>
        <w:t xml:space="preserve"> e le infiltrazioni della criminalità organizzata nella filiera, mediante il monitoraggio coordinato degli impianti e dei flussi di rifiuti e la valorizzazione delle informazioni rese disponibili dai diversi sistemi di controllo.</w:t>
      </w:r>
    </w:p>
    <w:p w14:paraId="57EC7F30" w14:textId="008E675F" w:rsidR="00907B21" w:rsidRPr="00907B21" w:rsidRDefault="00D4716F" w:rsidP="00907B21">
      <w:pPr>
        <w:spacing w:after="120" w:line="264" w:lineRule="auto"/>
        <w:jc w:val="both"/>
        <w:rPr>
          <w:rFonts w:ascii="Calibri" w:eastAsia="Times New Roman" w:hAnsi="Calibri" w:cs="Calibri"/>
          <w:kern w:val="0"/>
          <w:sz w:val="20"/>
          <w:szCs w:val="20"/>
          <w14:ligatures w14:val="none"/>
        </w:rPr>
      </w:pPr>
      <w:r>
        <w:rPr>
          <w:rFonts w:ascii="Calibri" w:eastAsia="Times New Roman" w:hAnsi="Calibri" w:cs="Calibri"/>
          <w:kern w:val="0"/>
          <w:sz w:val="20"/>
          <w:szCs w:val="20"/>
          <w14:ligatures w14:val="none"/>
        </w:rPr>
        <w:t>Inoltre</w:t>
      </w:r>
      <w:r w:rsidR="00F24250">
        <w:rPr>
          <w:rFonts w:ascii="Calibri" w:eastAsia="Times New Roman" w:hAnsi="Calibri" w:cs="Calibri"/>
          <w:kern w:val="0"/>
          <w:sz w:val="20"/>
          <w:szCs w:val="20"/>
          <w14:ligatures w14:val="none"/>
        </w:rPr>
        <w:t xml:space="preserve">, </w:t>
      </w:r>
      <w:r w:rsidR="00463932">
        <w:rPr>
          <w:rFonts w:ascii="Calibri" w:eastAsia="Times New Roman" w:hAnsi="Calibri" w:cs="Calibri"/>
          <w:kern w:val="0"/>
          <w:sz w:val="20"/>
          <w:szCs w:val="20"/>
          <w14:ligatures w14:val="none"/>
        </w:rPr>
        <w:t>l’</w:t>
      </w:r>
      <w:r w:rsidR="00907B21" w:rsidRPr="00907B21">
        <w:rPr>
          <w:rFonts w:ascii="Calibri" w:eastAsia="Times New Roman" w:hAnsi="Calibri" w:cs="Calibri"/>
          <w:kern w:val="0"/>
          <w:sz w:val="20"/>
          <w:szCs w:val="20"/>
          <w14:ligatures w14:val="none"/>
        </w:rPr>
        <w:t>attività contribuirà a contenere il verificarsi di fenomeni di inquinamento ambientale, emergenza ambientale o di igiene pubblica, per i quali è prevista l’attivazione degli strumenti di intervento e delle risorse finanziarie regionali, secondo quanto previsto dalla normativa vigente.</w:t>
      </w:r>
    </w:p>
    <w:p w14:paraId="16E818E5" w14:textId="134F086F" w:rsidR="002E7E6B" w:rsidRPr="00907B21" w:rsidRDefault="00907B21" w:rsidP="002E7E6B">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Sarà proseguita l’attuazione della risoluzione n. 10 “</w:t>
      </w:r>
      <w:r w:rsidRPr="00F16D80">
        <w:rPr>
          <w:rFonts w:ascii="Calibri" w:eastAsia="Times New Roman" w:hAnsi="Calibri" w:cs="Calibri"/>
          <w:i/>
          <w:kern w:val="0"/>
          <w:sz w:val="20"/>
          <w:szCs w:val="20"/>
          <w14:ligatures w14:val="none"/>
        </w:rPr>
        <w:t xml:space="preserve">Risoluzione inerente </w:t>
      </w:r>
      <w:r w:rsidR="004B261D" w:rsidRPr="00F16D80">
        <w:rPr>
          <w:rFonts w:ascii="Calibri" w:eastAsia="Times New Roman" w:hAnsi="Calibri" w:cs="Calibri"/>
          <w:i/>
          <w:kern w:val="0"/>
          <w:sz w:val="20"/>
          <w:szCs w:val="20"/>
          <w14:ligatures w14:val="none"/>
        </w:rPr>
        <w:t>agli</w:t>
      </w:r>
      <w:r w:rsidRPr="00F16D80">
        <w:rPr>
          <w:rFonts w:ascii="Calibri" w:eastAsia="Times New Roman" w:hAnsi="Calibri" w:cs="Calibri"/>
          <w:i/>
          <w:kern w:val="0"/>
          <w:sz w:val="20"/>
          <w:szCs w:val="20"/>
          <w14:ligatures w14:val="none"/>
        </w:rPr>
        <w:t xml:space="preserve"> interventi per la prevenzione ed il contrasto di illeciti nelle attività di stoccaggio, recupero e smaltimento rifiuti</w:t>
      </w:r>
      <w:r w:rsidRPr="00907B21">
        <w:rPr>
          <w:rFonts w:ascii="Calibri" w:eastAsia="Times New Roman" w:hAnsi="Calibri" w:cs="Calibri"/>
          <w:kern w:val="0"/>
          <w:sz w:val="20"/>
          <w:szCs w:val="20"/>
          <w14:ligatures w14:val="none"/>
        </w:rPr>
        <w:t>”, approvata dal Consiglio Regionale</w:t>
      </w:r>
      <w:r w:rsidR="00C75B62">
        <w:rPr>
          <w:rFonts w:ascii="Calibri" w:eastAsia="Times New Roman" w:hAnsi="Calibri" w:cs="Calibri"/>
          <w:kern w:val="0"/>
          <w:sz w:val="20"/>
          <w:szCs w:val="20"/>
          <w14:ligatures w14:val="none"/>
        </w:rPr>
        <w:t xml:space="preserve"> in data </w:t>
      </w:r>
      <w:r w:rsidR="00C75B62" w:rsidRPr="007C6CF7">
        <w:rPr>
          <w:rFonts w:ascii="Calibri" w:eastAsia="Times New Roman" w:hAnsi="Calibri" w:cs="Calibri"/>
          <w:kern w:val="0"/>
          <w:sz w:val="20"/>
          <w:szCs w:val="20"/>
          <w14:ligatures w14:val="none"/>
        </w:rPr>
        <w:t>15 gennaio 2019</w:t>
      </w:r>
      <w:r w:rsidRPr="00907B21">
        <w:rPr>
          <w:rFonts w:ascii="Calibri" w:eastAsia="Times New Roman" w:hAnsi="Calibri" w:cs="Calibri"/>
          <w:kern w:val="0"/>
          <w:sz w:val="20"/>
          <w:szCs w:val="20"/>
          <w14:ligatures w14:val="none"/>
        </w:rPr>
        <w:t>,</w:t>
      </w:r>
      <w:r w:rsidR="007C6CF7">
        <w:rPr>
          <w:rFonts w:ascii="Calibri" w:eastAsia="Times New Roman" w:hAnsi="Calibri" w:cs="Calibri"/>
          <w:kern w:val="0"/>
          <w:sz w:val="20"/>
          <w:szCs w:val="20"/>
          <w14:ligatures w14:val="none"/>
        </w:rPr>
        <w:t xml:space="preserve"> successivamente </w:t>
      </w:r>
      <w:r w:rsidR="00D06370">
        <w:rPr>
          <w:rFonts w:ascii="Calibri" w:eastAsia="Times New Roman" w:hAnsi="Calibri" w:cs="Calibri"/>
          <w:kern w:val="0"/>
          <w:sz w:val="20"/>
          <w:szCs w:val="20"/>
          <w14:ligatures w14:val="none"/>
        </w:rPr>
        <w:t xml:space="preserve">aggiornata </w:t>
      </w:r>
      <w:r w:rsidR="00B36DBB">
        <w:rPr>
          <w:rFonts w:ascii="Calibri" w:eastAsia="Times New Roman" w:hAnsi="Calibri" w:cs="Calibri"/>
          <w:kern w:val="0"/>
          <w:sz w:val="20"/>
          <w:szCs w:val="20"/>
          <w14:ligatures w14:val="none"/>
        </w:rPr>
        <w:t xml:space="preserve">con la </w:t>
      </w:r>
      <w:r w:rsidR="00B36DBB" w:rsidRPr="00B36DBB">
        <w:rPr>
          <w:rFonts w:ascii="Calibri" w:eastAsia="Times New Roman" w:hAnsi="Calibri" w:cs="Calibri"/>
          <w:kern w:val="0"/>
          <w:sz w:val="20"/>
          <w:szCs w:val="20"/>
          <w14:ligatures w14:val="none"/>
        </w:rPr>
        <w:t xml:space="preserve">Risoluzione n. 48 del </w:t>
      </w:r>
      <w:r w:rsidR="00B36DBB" w:rsidRPr="00EE2505">
        <w:rPr>
          <w:rFonts w:ascii="Calibri" w:eastAsia="Times New Roman" w:hAnsi="Calibri" w:cs="Calibri"/>
          <w:kern w:val="0"/>
          <w:sz w:val="20"/>
          <w:szCs w:val="20"/>
          <w14:ligatures w14:val="none"/>
        </w:rPr>
        <w:t>22 giugno 2021</w:t>
      </w:r>
      <w:r w:rsidR="00D1211A" w:rsidRPr="00EE2505">
        <w:rPr>
          <w:rFonts w:ascii="Calibri" w:eastAsia="Times New Roman" w:hAnsi="Calibri" w:cs="Calibri"/>
          <w:kern w:val="0"/>
          <w:sz w:val="20"/>
          <w:szCs w:val="20"/>
          <w14:ligatures w14:val="none"/>
        </w:rPr>
        <w:t>;</w:t>
      </w:r>
      <w:r w:rsidR="00B36DBB" w:rsidRPr="00B36DBB">
        <w:rPr>
          <w:rFonts w:ascii="Calibri" w:eastAsia="Times New Roman" w:hAnsi="Calibri" w:cs="Calibri"/>
          <w:kern w:val="0"/>
          <w:sz w:val="20"/>
          <w:szCs w:val="20"/>
          <w14:ligatures w14:val="none"/>
        </w:rPr>
        <w:t xml:space="preserve"> </w:t>
      </w:r>
      <w:r w:rsidR="00D06370">
        <w:rPr>
          <w:rFonts w:ascii="Calibri" w:eastAsia="Times New Roman" w:hAnsi="Calibri" w:cs="Calibri"/>
          <w:kern w:val="0"/>
          <w:sz w:val="20"/>
          <w:szCs w:val="20"/>
          <w14:ligatures w14:val="none"/>
        </w:rPr>
        <w:t xml:space="preserve"> </w:t>
      </w:r>
      <w:r w:rsidR="00F16D80">
        <w:rPr>
          <w:rFonts w:ascii="Calibri" w:eastAsia="Times New Roman" w:hAnsi="Calibri" w:cs="Calibri"/>
          <w:kern w:val="0"/>
          <w:sz w:val="20"/>
          <w:szCs w:val="20"/>
          <w14:ligatures w14:val="none"/>
        </w:rPr>
        <w:t>in particolare</w:t>
      </w:r>
      <w:r w:rsidRPr="00907B21">
        <w:rPr>
          <w:rFonts w:ascii="Calibri" w:eastAsia="Times New Roman" w:hAnsi="Calibri" w:cs="Calibri"/>
          <w:kern w:val="0"/>
          <w:sz w:val="20"/>
          <w:szCs w:val="20"/>
          <w14:ligatures w14:val="none"/>
        </w:rPr>
        <w:t xml:space="preserve"> verranno sviluppate le modalità di intervento individuate nell’ambito delle attività della Commissione speciale competente, con particolare riferimento al contrasto ai traffici illeciti e al rafforzamento delle azioni di prevenzione.</w:t>
      </w:r>
    </w:p>
    <w:p w14:paraId="2107E4C7" w14:textId="72351460" w:rsidR="00907B21" w:rsidRDefault="00907B21" w:rsidP="00907B21">
      <w:pPr>
        <w:spacing w:after="120" w:line="264" w:lineRule="auto"/>
        <w:jc w:val="both"/>
        <w:rPr>
          <w:rFonts w:ascii="Calibri" w:eastAsia="Times New Roman" w:hAnsi="Calibri" w:cs="Calibri"/>
          <w:kern w:val="0"/>
          <w:sz w:val="20"/>
          <w:szCs w:val="20"/>
          <w14:ligatures w14:val="none"/>
        </w:rPr>
      </w:pPr>
      <w:r w:rsidRPr="00907B21">
        <w:rPr>
          <w:rFonts w:ascii="Calibri" w:eastAsia="Times New Roman" w:hAnsi="Calibri" w:cs="Calibri"/>
          <w:kern w:val="0"/>
          <w:sz w:val="20"/>
          <w:szCs w:val="20"/>
          <w14:ligatures w14:val="none"/>
        </w:rPr>
        <w:t>In tale ambito, verrà ulteriormente sviluppata la collaborazione istituzionale con le Prefetture e gli altri enti competenti, nonché l’integrazione tra strumenti tecnologici, attività di controllo e azioni di prevenzione, al fine di garantire un presidio efficace del territorio e la tutela dell’ambiente e della salute pubblica.</w:t>
      </w:r>
    </w:p>
    <w:p w14:paraId="3D1F3C3A" w14:textId="77777777" w:rsidR="007B1D99" w:rsidRDefault="007B1D99" w:rsidP="007B1D99">
      <w:pPr>
        <w:keepNext/>
        <w:keepLines/>
        <w:spacing w:before="320" w:after="0" w:line="240" w:lineRule="auto"/>
        <w:jc w:val="both"/>
        <w:outlineLvl w:val="0"/>
        <w:rPr>
          <w:rFonts w:ascii="Calibri" w:eastAsia="Times New Roman" w:hAnsi="Calibri" w:cs="Calibri"/>
          <w:color w:val="2E74B5"/>
          <w:kern w:val="0"/>
          <w:sz w:val="32"/>
          <w:szCs w:val="32"/>
          <w14:ligatures w14:val="none"/>
        </w:rPr>
      </w:pPr>
      <w:r w:rsidRPr="007B1D99">
        <w:rPr>
          <w:rFonts w:ascii="Calibri" w:eastAsia="Times New Roman" w:hAnsi="Calibri" w:cs="Calibri"/>
          <w:color w:val="2E74B5"/>
          <w:kern w:val="0"/>
          <w:sz w:val="32"/>
          <w:szCs w:val="32"/>
          <w14:ligatures w14:val="none"/>
        </w:rPr>
        <w:t>11 Strumenti e misure a sostegno dell’attuazione del Programma e dell’economia circolare</w:t>
      </w:r>
    </w:p>
    <w:p w14:paraId="589E9615" w14:textId="77777777" w:rsidR="007B1D99" w:rsidRPr="007B1D99" w:rsidRDefault="007B1D99" w:rsidP="007B1D99">
      <w:pPr>
        <w:keepNext/>
        <w:keepLines/>
        <w:spacing w:before="320" w:after="0" w:line="240" w:lineRule="auto"/>
        <w:jc w:val="both"/>
        <w:outlineLvl w:val="0"/>
        <w:rPr>
          <w:rFonts w:ascii="Calibri" w:eastAsia="Times New Roman" w:hAnsi="Calibri" w:cs="Calibri"/>
          <w:color w:val="2E74B5"/>
          <w:kern w:val="0"/>
          <w:sz w:val="20"/>
          <w:szCs w:val="20"/>
          <w14:ligatures w14:val="none"/>
        </w:rPr>
      </w:pPr>
    </w:p>
    <w:p w14:paraId="72564E37"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Ai sensi dell’art. 199 del d.lgs. 152/2006, i Piani di gestione dei rifiuti comprendono le misure da adottare per migliorare l’efficacia ambientale delle diverse operazioni di gestione dei rifiuti.</w:t>
      </w:r>
    </w:p>
    <w:p w14:paraId="74038951"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In tale contesto, gli strumenti attuativi sono finalizzati a garantire il raggiungimento degli obiettivi di Piano, in coerenza con la gerarchia comunitaria dei rifiuti e con i principi dell’economia circolare, con particolare riferimento alla prevenzione, al riutilizzo, al miglioramento della qualità del riciclo e alla riduzione del ricorso allo smaltimento finale.</w:t>
      </w:r>
    </w:p>
    <w:p w14:paraId="46B7D3A6"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Gli strumenti da mettere in atto saranno di diversa natura, tra loro integrati.</w:t>
      </w:r>
    </w:p>
    <w:p w14:paraId="153F5E73" w14:textId="77777777" w:rsidR="007B1D99" w:rsidRPr="007B1D99" w:rsidRDefault="007B1D99" w:rsidP="007B1D99">
      <w:pPr>
        <w:spacing w:after="120" w:line="264" w:lineRule="auto"/>
        <w:jc w:val="both"/>
        <w:rPr>
          <w:rFonts w:ascii="Calibri" w:eastAsia="Times New Roman" w:hAnsi="Calibri" w:cs="Calibri"/>
          <w:b/>
          <w:bCs/>
          <w:kern w:val="0"/>
          <w:sz w:val="22"/>
          <w:szCs w:val="22"/>
          <w14:ligatures w14:val="none"/>
        </w:rPr>
      </w:pPr>
      <w:r w:rsidRPr="007B1D99">
        <w:rPr>
          <w:rFonts w:ascii="Calibri" w:eastAsia="Times New Roman" w:hAnsi="Calibri" w:cs="Calibri"/>
          <w:b/>
          <w:bCs/>
          <w:kern w:val="0"/>
          <w:sz w:val="22"/>
          <w:szCs w:val="22"/>
          <w14:ligatures w14:val="none"/>
        </w:rPr>
        <w:t>Economici - finanziari</w:t>
      </w:r>
    </w:p>
    <w:p w14:paraId="3B171EC5"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Verranno definite linee di finanziamento a supporto dell’attuazione degli obiettivi di Piano, con particolare riferimento alla prevenzione della produzione dei rifiuti, allo sviluppo di sistemi di riutilizzo, al miglioramento della qualità della raccolta differenziata e al potenziamento delle filiere di recupero di materia.</w:t>
      </w:r>
    </w:p>
    <w:p w14:paraId="01043FDD"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Attraverso bandi regionali saranno sostenuti interventi orientati allo sviluppo di filiere innovative dell’economia circolare, con particolare attenzione alle filiere strategiche ed emergenti connesse alla transizione energetica e digitale, quali RAEE, pannelli fotovoltaici, batterie e accumulatori, materiali polimerici e tessili, favorendo il recupero di materie prime seconde e la riduzione della dipendenza dalle risorse vergini.</w:t>
      </w:r>
    </w:p>
    <w:p w14:paraId="1B12C207"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 xml:space="preserve">Il tributo speciale per il conferimento in discarica dei rifiuti (ecotassa), istituito dalla legge 28 dicembre 1995, n. 549 e disciplinato a livello regionale dalla </w:t>
      </w:r>
      <w:proofErr w:type="spellStart"/>
      <w:r w:rsidRPr="007B1D99">
        <w:rPr>
          <w:rFonts w:ascii="Calibri" w:eastAsia="Times New Roman" w:hAnsi="Calibri" w:cs="Calibri"/>
          <w:kern w:val="0"/>
          <w:sz w:val="20"/>
          <w:szCs w:val="20"/>
          <w14:ligatures w14:val="none"/>
        </w:rPr>
        <w:t>l.r</w:t>
      </w:r>
      <w:proofErr w:type="spellEnd"/>
      <w:r w:rsidRPr="007B1D99">
        <w:rPr>
          <w:rFonts w:ascii="Calibri" w:eastAsia="Times New Roman" w:hAnsi="Calibri" w:cs="Calibri"/>
          <w:kern w:val="0"/>
          <w:sz w:val="20"/>
          <w:szCs w:val="20"/>
          <w14:ligatures w14:val="none"/>
        </w:rPr>
        <w:t xml:space="preserve">. 14 luglio 2003, n. 10, continuerà a rappresentare uno strumento fondamentale per disincentivare lo smaltimento finale e orientare i flussi verso il recupero di materia e di energia. La revisione dell’articolo 53 della </w:t>
      </w:r>
      <w:proofErr w:type="spellStart"/>
      <w:r w:rsidRPr="007B1D99">
        <w:rPr>
          <w:rFonts w:ascii="Calibri" w:eastAsia="Times New Roman" w:hAnsi="Calibri" w:cs="Calibri"/>
          <w:kern w:val="0"/>
          <w:sz w:val="20"/>
          <w:szCs w:val="20"/>
          <w14:ligatures w14:val="none"/>
        </w:rPr>
        <w:t>l.r</w:t>
      </w:r>
      <w:proofErr w:type="spellEnd"/>
      <w:r w:rsidRPr="007B1D99">
        <w:rPr>
          <w:rFonts w:ascii="Calibri" w:eastAsia="Times New Roman" w:hAnsi="Calibri" w:cs="Calibri"/>
          <w:kern w:val="0"/>
          <w:sz w:val="20"/>
          <w:szCs w:val="20"/>
          <w14:ligatures w14:val="none"/>
        </w:rPr>
        <w:t>. 10/2003, che prevede un incremento progressivo e differenziato delle aliquote in coerenza con l’orizzonte temporale degli scenari del vigente PRGR e in funzione delle diverse tipologie di rifiuti e di discariche, è finalizzata a rafforzare tale indirizzo, orientando i conferimenti verso soluzioni maggiormente coerenti con la gerarchia dei rifiuti e contribuendo a governare i flussi di provenienza extraregionale.</w:t>
      </w:r>
    </w:p>
    <w:p w14:paraId="39AA379F"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 xml:space="preserve">Parallelamente, sarà consolidata la funzione premiale dell’ecotassa in misura ridotta, riservandone l’applicazione ai processi che garantiscano un recupero effettivo e di qualità e ai residui per i quali non risultino concretamente praticabili ulteriori operazioni di recupero. In tale prospettiva, la </w:t>
      </w:r>
      <w:proofErr w:type="spellStart"/>
      <w:r w:rsidRPr="007B1D99">
        <w:rPr>
          <w:rFonts w:ascii="Calibri" w:eastAsia="Times New Roman" w:hAnsi="Calibri" w:cs="Calibri"/>
          <w:kern w:val="0"/>
          <w:sz w:val="20"/>
          <w:szCs w:val="20"/>
          <w14:ligatures w14:val="none"/>
        </w:rPr>
        <w:t>d.g.r</w:t>
      </w:r>
      <w:proofErr w:type="spellEnd"/>
      <w:r w:rsidRPr="007B1D99">
        <w:rPr>
          <w:rFonts w:ascii="Calibri" w:eastAsia="Times New Roman" w:hAnsi="Calibri" w:cs="Calibri"/>
          <w:kern w:val="0"/>
          <w:sz w:val="20"/>
          <w:szCs w:val="20"/>
          <w14:ligatures w14:val="none"/>
        </w:rPr>
        <w:t>. 26 maggio 2025, n. XII/4455 limita l’agevolazione a specifiche tipologie di fanghi derivanti da attività di depurazione o recupero, individuate per codice EER e caratterizzate da un contenuto di sostanza secca non inferiore al 25%, escludendo i fanghi per i quali siano disponibili destinazioni alternative alla discarica.</w:t>
      </w:r>
    </w:p>
    <w:p w14:paraId="5224B321"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Gli strumenti economici potranno inoltre essere coordinati con i sistemi di regolazione tariffaria, anche alla luce delle indicazioni dell’Autorità di regolazione per energia, reti e ambiente (ARERA), al fine di orientare i comportamenti di cittadini e imprese verso la riduzione della produzione dei rifiuti e il miglioramento delle raccolte differenziate.</w:t>
      </w:r>
    </w:p>
    <w:p w14:paraId="64F8CB68"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 xml:space="preserve">La gestione delle situazioni emergenziali connesse alla presenza di rifiuti che, pur non avendo necessariamente determinato la contaminazione delle matrici ambientali, possono costituire un rischio potenziale per l’ambiente e la salute dei cittadini sarà garantita attraverso l’applicazione degli strumenti normativi regionali vigenti. In particolare, gli articoli 17-bis e 17-ter della </w:t>
      </w:r>
      <w:proofErr w:type="spellStart"/>
      <w:r w:rsidRPr="007B1D99">
        <w:rPr>
          <w:rFonts w:ascii="Calibri" w:eastAsia="Times New Roman" w:hAnsi="Calibri" w:cs="Calibri"/>
          <w:kern w:val="0"/>
          <w:sz w:val="20"/>
          <w:szCs w:val="20"/>
          <w14:ligatures w14:val="none"/>
        </w:rPr>
        <w:t>l.r</w:t>
      </w:r>
      <w:proofErr w:type="spellEnd"/>
      <w:r w:rsidRPr="007B1D99">
        <w:rPr>
          <w:rFonts w:ascii="Calibri" w:eastAsia="Times New Roman" w:hAnsi="Calibri" w:cs="Calibri"/>
          <w:kern w:val="0"/>
          <w:sz w:val="20"/>
          <w:szCs w:val="20"/>
          <w14:ligatures w14:val="none"/>
        </w:rPr>
        <w:t>. 26/2003 consentono alla Regione di finanziare interventi di messa in sicurezza e rimozione dei rifiuti derivanti da attività di gestione rifiuti, in esercizio, cessate o abusive, o dalla presenza di discariche, ante-norma, cessate, in gestione operativa o post-operativa, con finalità di prevenzione e di tempestiva risposta alle criticità ambientali e sanitarie.</w:t>
      </w:r>
    </w:p>
    <w:p w14:paraId="37A04D7E" w14:textId="77777777" w:rsidR="007B1D99" w:rsidRPr="007B1D99" w:rsidRDefault="007B1D99" w:rsidP="007B1D99">
      <w:pPr>
        <w:spacing w:after="120" w:line="264" w:lineRule="auto"/>
        <w:jc w:val="both"/>
        <w:rPr>
          <w:rFonts w:ascii="Calibri" w:eastAsia="Times New Roman" w:hAnsi="Calibri" w:cs="Calibri"/>
          <w:b/>
          <w:bCs/>
          <w:kern w:val="0"/>
          <w:sz w:val="22"/>
          <w:szCs w:val="22"/>
          <w14:ligatures w14:val="none"/>
        </w:rPr>
      </w:pPr>
      <w:r w:rsidRPr="007B1D99">
        <w:rPr>
          <w:rFonts w:ascii="Calibri" w:eastAsia="Times New Roman" w:hAnsi="Calibri" w:cs="Calibri"/>
          <w:b/>
          <w:bCs/>
          <w:kern w:val="0"/>
          <w:sz w:val="22"/>
          <w:szCs w:val="22"/>
          <w14:ligatures w14:val="none"/>
        </w:rPr>
        <w:t>Autorizzativi</w:t>
      </w:r>
    </w:p>
    <w:p w14:paraId="1BC9A627"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Con l’aggiornamento del PRGR verranno aggiornati criteri autorizzativi da recepire nei singoli atti amministrativi relativi agli impianti, finalizzati a garantire la coerenza con gli obiettivi di Piano e il rispetto dei principi di autosufficienza e prossimità.</w:t>
      </w:r>
    </w:p>
    <w:p w14:paraId="21F7F5AB"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Tali criteri terranno conto dell’evoluzione del quadro normativo nazionale ed europeo e saranno orientati a:</w:t>
      </w:r>
    </w:p>
    <w:p w14:paraId="4098703F"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w:t>
      </w:r>
      <w:r w:rsidRPr="007B1D99">
        <w:rPr>
          <w:rFonts w:ascii="Calibri" w:eastAsia="Times New Roman" w:hAnsi="Calibri" w:cs="Calibri"/>
          <w:kern w:val="0"/>
          <w:sz w:val="20"/>
          <w:szCs w:val="20"/>
          <w14:ligatures w14:val="none"/>
        </w:rPr>
        <w:tab/>
        <w:t>favorire il recupero di materia rispetto allo smaltimento;</w:t>
      </w:r>
    </w:p>
    <w:p w14:paraId="3316F389"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w:t>
      </w:r>
      <w:r w:rsidRPr="007B1D99">
        <w:rPr>
          <w:rFonts w:ascii="Calibri" w:eastAsia="Times New Roman" w:hAnsi="Calibri" w:cs="Calibri"/>
          <w:kern w:val="0"/>
          <w:sz w:val="20"/>
          <w:szCs w:val="20"/>
          <w14:ligatures w14:val="none"/>
        </w:rPr>
        <w:tab/>
        <w:t>limitare il ricorso alla discarica ai soli casi residuali;</w:t>
      </w:r>
    </w:p>
    <w:p w14:paraId="12898FA9"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w:t>
      </w:r>
      <w:r w:rsidRPr="007B1D99">
        <w:rPr>
          <w:rFonts w:ascii="Calibri" w:eastAsia="Times New Roman" w:hAnsi="Calibri" w:cs="Calibri"/>
          <w:kern w:val="0"/>
          <w:sz w:val="20"/>
          <w:szCs w:val="20"/>
          <w14:ligatures w14:val="none"/>
        </w:rPr>
        <w:tab/>
        <w:t>garantire un equilibrio del sistema impiantistico regionale anche in relazione ai flussi interregionali.</w:t>
      </w:r>
    </w:p>
    <w:p w14:paraId="42590569"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Verranno inoltre introdotti indirizzi volti a migliorare la qualità dei processi di recupero, anche attraverso la definizione di criteri più stringenti per l’accesso agli impianti e la valorizzazione delle filiere che garantiscono un effettivo riciclo.</w:t>
      </w:r>
    </w:p>
    <w:p w14:paraId="6C315DC4"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Particolare attenzione sarà rivolta ai procedimenti autorizzativi in materia di cessazione della qualifica di rifiuto (End of Waste), al fine di garantire maggiore certezza e uniformità applicativa, favorendo lo sviluppo del mercato delle materie prime seconde e l’innovazione tecnologica.</w:t>
      </w:r>
    </w:p>
    <w:p w14:paraId="3CE71320"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Saranno previste limitazioni specifiche per il conferimento in discarica dei rifiuti recuperabili come materia o energia e per l’incenerimento di rifiuti ancora utilmente riciclabili, in coerenza con la gerarchia dei rifiuti.</w:t>
      </w:r>
    </w:p>
    <w:p w14:paraId="07D59443"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Verranno inoltre effettuate valutazioni in merito alla realizzazione e all’ampliamento di impianti, sulla base del reale fabbisogno territoriale e degli scenari di Piano, nonché definite eventuali misure per garantire la continuità operativa del sistema in situazioni eccezionali.</w:t>
      </w:r>
    </w:p>
    <w:p w14:paraId="27A57574" w14:textId="77777777" w:rsidR="007B1D99" w:rsidRPr="007B1D99" w:rsidRDefault="007B1D99" w:rsidP="007B1D99">
      <w:pPr>
        <w:spacing w:after="120" w:line="264" w:lineRule="auto"/>
        <w:jc w:val="both"/>
        <w:rPr>
          <w:rFonts w:ascii="Calibri" w:eastAsia="Times New Roman" w:hAnsi="Calibri" w:cs="Calibri"/>
          <w:b/>
          <w:bCs/>
          <w:kern w:val="0"/>
          <w:sz w:val="22"/>
          <w:szCs w:val="22"/>
          <w14:ligatures w14:val="none"/>
        </w:rPr>
      </w:pPr>
      <w:r w:rsidRPr="007B1D99">
        <w:rPr>
          <w:rFonts w:ascii="Calibri" w:eastAsia="Times New Roman" w:hAnsi="Calibri" w:cs="Calibri"/>
          <w:b/>
          <w:bCs/>
          <w:kern w:val="0"/>
          <w:sz w:val="22"/>
          <w:szCs w:val="22"/>
          <w14:ligatures w14:val="none"/>
        </w:rPr>
        <w:t>Governance e accompagnamento alla policy</w:t>
      </w:r>
    </w:p>
    <w:p w14:paraId="1197B5F1"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Le azioni di governance prevedono la definizione di accordi, intese e strumenti di coordinamento con i soggetti coinvolti nell’attuazione delle politiche regionali, inclusi enti locali, operatori del settore, consorzi di filiera e stakeholder.</w:t>
      </w:r>
    </w:p>
    <w:p w14:paraId="042B8704"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Verranno emanate linee guida e indirizzi operativi a supporto degli enti locali, con particolare riferimento all’organizzazione dei servizi, alla prevenzione dei rifiuti e al miglioramento della qualità delle raccolte differenziate.</w:t>
      </w:r>
    </w:p>
    <w:p w14:paraId="14E75B3B"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Saranno attuate campagne di comunicazione e azioni formative finalizzate a promuovere comportamenti sostenibili, con particolare attenzione alla prevenzione dei rifiuti, alla riduzione dello spreco alimentare, alla diminuzione degli imballaggi monouso e al miglioramento della qualità delle frazioni raccolte.</w:t>
      </w:r>
    </w:p>
    <w:p w14:paraId="0AA39172"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Specifiche azioni di supporto saranno rivolte ai territori che presentano maggiori criticità nel raggiungimento degli obiettivi, anche attraverso iniziative di educazione ambientale realizzate in collaborazione con il sistema scolastico.</w:t>
      </w:r>
    </w:p>
    <w:p w14:paraId="400F7FEE" w14:textId="77777777" w:rsidR="007B1D99" w:rsidRPr="007B1D99"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Le indicazioni e le proposte derivanti dai Tavoli dell’Osservatorio sull’economia circolare saranno valorizzate nell’ambito del PRGR e costituiranno un elemento fondamentale per l’attuazione delle politiche regionali.</w:t>
      </w:r>
    </w:p>
    <w:p w14:paraId="2DABAC2C" w14:textId="77777777" w:rsidR="007B1D99" w:rsidRPr="007B1D99" w:rsidRDefault="007B1D99" w:rsidP="007B1D99">
      <w:pPr>
        <w:spacing w:after="120" w:line="264" w:lineRule="auto"/>
        <w:jc w:val="both"/>
        <w:rPr>
          <w:rFonts w:ascii="Calibri" w:eastAsia="Times New Roman" w:hAnsi="Calibri" w:cs="Calibri"/>
          <w:b/>
          <w:bCs/>
          <w:kern w:val="0"/>
          <w:sz w:val="22"/>
          <w:szCs w:val="22"/>
          <w14:ligatures w14:val="none"/>
        </w:rPr>
      </w:pPr>
      <w:r w:rsidRPr="007B1D99">
        <w:rPr>
          <w:rFonts w:ascii="Calibri" w:eastAsia="Times New Roman" w:hAnsi="Calibri" w:cs="Calibri"/>
          <w:b/>
          <w:bCs/>
          <w:kern w:val="0"/>
          <w:sz w:val="22"/>
          <w:szCs w:val="22"/>
          <w14:ligatures w14:val="none"/>
        </w:rPr>
        <w:t>Altri strumenti e azioni trasversali</w:t>
      </w:r>
    </w:p>
    <w:p w14:paraId="73D97576" w14:textId="2DF8DE3D" w:rsidR="00C83426" w:rsidRPr="00907B21" w:rsidRDefault="007B1D99" w:rsidP="007B1D99">
      <w:pPr>
        <w:spacing w:after="120" w:line="264" w:lineRule="auto"/>
        <w:jc w:val="both"/>
        <w:rPr>
          <w:rFonts w:ascii="Calibri" w:eastAsia="Times New Roman" w:hAnsi="Calibri" w:cs="Calibri"/>
          <w:kern w:val="0"/>
          <w:sz w:val="20"/>
          <w:szCs w:val="20"/>
          <w14:ligatures w14:val="none"/>
        </w:rPr>
      </w:pPr>
      <w:r w:rsidRPr="007B1D99">
        <w:rPr>
          <w:rFonts w:ascii="Calibri" w:eastAsia="Times New Roman" w:hAnsi="Calibri" w:cs="Calibri"/>
          <w:kern w:val="0"/>
          <w:sz w:val="20"/>
          <w:szCs w:val="20"/>
          <w14:ligatures w14:val="none"/>
        </w:rPr>
        <w:t>In coerenza con gli indirizzi del PNGR, occorre prevedere misure volte a prevenire e contrastare la dispersione dei rifiuti nell'ambiente, nonché a favorire l'individuazione e la rimozione dei rifiuti abbandonati, contribuendo alla tutela delle matrici ambientali, del paesaggio e della salute pubblica. Tali misure devono essere orientate alla riduzione delle cause che determinano la presenza di rifiuti nell'ambiente attraverso interventi di carattere gestionale, educativo e di controllo del territorio, nonché alla rimozione dei rifiuti già dispersi mediante attività di raccolta e bonifica delle aree interessate. Verranno quindi definite misure per contrastare e prevenire la dispersione dei rifiuti, anche attraverso il rafforzamento delle attività di controllo e sensibilizzazione.</w:t>
      </w:r>
    </w:p>
    <w:p w14:paraId="261ED858" w14:textId="31C6E212" w:rsidR="1377B77C" w:rsidRDefault="1377B77C" w:rsidP="4F4BAD64">
      <w:pPr>
        <w:keepNext/>
        <w:keepLines/>
        <w:spacing w:before="320" w:after="0" w:line="240" w:lineRule="auto"/>
        <w:jc w:val="both"/>
        <w:outlineLvl w:val="0"/>
        <w:rPr>
          <w:rFonts w:ascii="Calibri" w:eastAsia="Times New Roman" w:hAnsi="Calibri" w:cs="Calibri"/>
          <w:color w:val="2E74B5"/>
          <w:sz w:val="32"/>
          <w:szCs w:val="32"/>
        </w:rPr>
      </w:pPr>
      <w:bookmarkStart w:id="176" w:name="_Toc238813486"/>
      <w:r w:rsidRPr="4F4BAD64">
        <w:rPr>
          <w:rFonts w:ascii="Calibri" w:eastAsia="Times New Roman" w:hAnsi="Calibri" w:cs="Calibri"/>
          <w:color w:val="2E74B5"/>
          <w:sz w:val="32"/>
          <w:szCs w:val="32"/>
        </w:rPr>
        <w:t>1</w:t>
      </w:r>
      <w:r w:rsidR="00D212F3">
        <w:rPr>
          <w:rFonts w:ascii="Calibri" w:eastAsia="Times New Roman" w:hAnsi="Calibri" w:cs="Calibri"/>
          <w:color w:val="2E74B5"/>
          <w:sz w:val="32"/>
          <w:szCs w:val="32"/>
        </w:rPr>
        <w:t>2</w:t>
      </w:r>
      <w:r w:rsidRPr="4F4BAD64">
        <w:rPr>
          <w:rFonts w:ascii="Calibri" w:eastAsia="Times New Roman" w:hAnsi="Calibri" w:cs="Calibri"/>
          <w:color w:val="2E74B5"/>
          <w:sz w:val="32"/>
          <w:szCs w:val="32"/>
        </w:rPr>
        <w:t xml:space="preserve"> </w:t>
      </w:r>
      <w:r w:rsidR="15082467" w:rsidRPr="4F4BAD64">
        <w:rPr>
          <w:rFonts w:ascii="Calibri" w:eastAsia="Times New Roman" w:hAnsi="Calibri" w:cs="Calibri"/>
          <w:color w:val="2E74B5"/>
          <w:sz w:val="32"/>
          <w:szCs w:val="32"/>
        </w:rPr>
        <w:t>Monitoraggio, digitalizzazione e gestione adattiva del Piano</w:t>
      </w:r>
      <w:bookmarkEnd w:id="176"/>
    </w:p>
    <w:p w14:paraId="4B2E03AC" w14:textId="77777777" w:rsidR="00C83426" w:rsidRDefault="00C83426" w:rsidP="009A7BAD">
      <w:pPr>
        <w:spacing w:after="120" w:line="264" w:lineRule="auto"/>
        <w:jc w:val="both"/>
        <w:rPr>
          <w:rFonts w:ascii="Calibri" w:eastAsia="Times New Roman" w:hAnsi="Calibri" w:cs="Calibri"/>
          <w:kern w:val="0"/>
          <w:sz w:val="20"/>
          <w:szCs w:val="20"/>
          <w14:ligatures w14:val="none"/>
        </w:rPr>
      </w:pPr>
    </w:p>
    <w:p w14:paraId="455CFCA2" w14:textId="787C1491" w:rsidR="1C298CDC" w:rsidRPr="009A7BAD" w:rsidRDefault="1C298CDC" w:rsidP="009A7BAD">
      <w:pPr>
        <w:spacing w:after="120" w:line="264" w:lineRule="auto"/>
        <w:jc w:val="both"/>
        <w:rPr>
          <w:rFonts w:ascii="Calibri" w:eastAsia="Times New Roman" w:hAnsi="Calibri" w:cs="Calibri"/>
          <w:kern w:val="0"/>
          <w:sz w:val="20"/>
          <w:szCs w:val="20"/>
          <w14:ligatures w14:val="none"/>
        </w:rPr>
      </w:pPr>
      <w:r w:rsidRPr="009A7BAD">
        <w:rPr>
          <w:rFonts w:ascii="Calibri" w:eastAsia="Times New Roman" w:hAnsi="Calibri" w:cs="Calibri"/>
          <w:kern w:val="0"/>
          <w:sz w:val="20"/>
          <w:szCs w:val="20"/>
          <w14:ligatures w14:val="none"/>
        </w:rPr>
        <w:t xml:space="preserve">Al fine di garantire l'efficacia, la trasparenza e la capacità di aggiornamento del Programma Regionale di Gestione dei Rifiuti, il sistema di monitoraggio dovrà evolvere da una funzione prevalentemente descrittiva e </w:t>
      </w:r>
      <w:proofErr w:type="spellStart"/>
      <w:r w:rsidRPr="009A7BAD">
        <w:rPr>
          <w:rFonts w:ascii="Calibri" w:eastAsia="Times New Roman" w:hAnsi="Calibri" w:cs="Calibri"/>
          <w:kern w:val="0"/>
          <w:sz w:val="20"/>
          <w:szCs w:val="20"/>
          <w14:ligatures w14:val="none"/>
        </w:rPr>
        <w:t>rendicontativa</w:t>
      </w:r>
      <w:proofErr w:type="spellEnd"/>
      <w:r w:rsidRPr="009A7BAD">
        <w:rPr>
          <w:rFonts w:ascii="Calibri" w:eastAsia="Times New Roman" w:hAnsi="Calibri" w:cs="Calibri"/>
          <w:kern w:val="0"/>
          <w:sz w:val="20"/>
          <w:szCs w:val="20"/>
          <w14:ligatures w14:val="none"/>
        </w:rPr>
        <w:t xml:space="preserve"> ad uno strumento permanente di supporto alle decisioni e di valutazione delle politiche pubbliche.</w:t>
      </w:r>
    </w:p>
    <w:p w14:paraId="3BB3B21B" w14:textId="419DF5E3" w:rsidR="1C298CDC" w:rsidRPr="009A7BAD" w:rsidRDefault="135B323A" w:rsidP="009A7BAD">
      <w:pPr>
        <w:spacing w:after="120" w:line="264" w:lineRule="auto"/>
        <w:jc w:val="both"/>
        <w:rPr>
          <w:rFonts w:ascii="Calibri" w:eastAsia="Times New Roman" w:hAnsi="Calibri" w:cs="Calibri"/>
          <w:kern w:val="0"/>
          <w:sz w:val="20"/>
          <w:szCs w:val="20"/>
          <w14:ligatures w14:val="none"/>
        </w:rPr>
      </w:pPr>
      <w:r w:rsidRPr="4127CA6E">
        <w:rPr>
          <w:rFonts w:ascii="Calibri" w:eastAsia="Times New Roman" w:hAnsi="Calibri" w:cs="Calibri"/>
          <w:sz w:val="20"/>
          <w:szCs w:val="20"/>
        </w:rPr>
        <w:t>Il monitoraggio dovrà pertanto essere prioritariamente orientato alla misurazione dei risultati e degli impatti prodotti dalle misure di Piano, attraverso indicatori in grado di valutare non solo l'attuazione delle azioni previste, ma anche il loro contributo effettivo al raggiungimento degli obiettivi ambientali, economici e di economia circolare. In tale prospettiva, il sistema di monitoraggio dovrà consentire la verifica periodica dell'efficacia delle politiche regionali, la misurazione degli effetti prodotti dagli strumenti di programmazione e finanziamento, nonché l'individuazione tempestiva di eventuali scostamenti dagli obiettivi programmati.</w:t>
      </w:r>
      <w:r w:rsidR="523A4335" w:rsidRPr="4127CA6E">
        <w:rPr>
          <w:rFonts w:ascii="Calibri" w:eastAsia="Times New Roman" w:hAnsi="Calibri" w:cs="Calibri"/>
          <w:sz w:val="20"/>
          <w:szCs w:val="20"/>
        </w:rPr>
        <w:t xml:space="preserve"> A tale riguardo, potrà anche avvalersi di indicatori di monitoraggio previsti nella Strategia Regionale di Sviluppo Sostenibile.</w:t>
      </w:r>
    </w:p>
    <w:p w14:paraId="487CDF20" w14:textId="2C2D4399" w:rsidR="04E3964D" w:rsidRPr="009A7BAD" w:rsidRDefault="1A6747A9" w:rsidP="009A7BAD">
      <w:pPr>
        <w:spacing w:after="120" w:line="264" w:lineRule="auto"/>
        <w:jc w:val="both"/>
        <w:rPr>
          <w:rFonts w:ascii="Calibri" w:eastAsia="Times New Roman" w:hAnsi="Calibri" w:cs="Calibri"/>
          <w:kern w:val="0"/>
          <w:sz w:val="20"/>
          <w:szCs w:val="20"/>
          <w14:ligatures w14:val="none"/>
        </w:rPr>
      </w:pPr>
      <w:r w:rsidRPr="009A7BAD">
        <w:rPr>
          <w:rFonts w:ascii="Calibri" w:eastAsia="Times New Roman" w:hAnsi="Calibri" w:cs="Calibri"/>
          <w:kern w:val="0"/>
          <w:sz w:val="20"/>
          <w:szCs w:val="20"/>
          <w14:ligatures w14:val="none"/>
        </w:rPr>
        <w:t>In particolare</w:t>
      </w:r>
      <w:r w:rsidR="00145B96" w:rsidRPr="009A7BAD">
        <w:rPr>
          <w:rFonts w:ascii="Calibri" w:eastAsia="Times New Roman" w:hAnsi="Calibri" w:cs="Calibri"/>
          <w:kern w:val="0"/>
          <w:sz w:val="20"/>
          <w:szCs w:val="20"/>
          <w14:ligatures w14:val="none"/>
        </w:rPr>
        <w:t>,</w:t>
      </w:r>
      <w:r w:rsidRPr="009A7BAD">
        <w:rPr>
          <w:rFonts w:ascii="Calibri" w:eastAsia="Times New Roman" w:hAnsi="Calibri" w:cs="Calibri"/>
          <w:kern w:val="0"/>
          <w:sz w:val="20"/>
          <w:szCs w:val="20"/>
          <w14:ligatures w14:val="none"/>
        </w:rPr>
        <w:t xml:space="preserve"> il PRGR dovrà promuovere il progressivo rafforzamento dell'indice regionale di riciclaggio, migliorandone l'accuratezza, la robustezza metodologica e l'allineamento al quadro europeo attraverso l'utilizzo di dati di filiera, bilanci di massa e informazioni sulle effettive rese di trattamento, al fine di misurare in modo sempre più rappresentativo il reale recupero di materia conseguito dal sistema regionale.</w:t>
      </w:r>
    </w:p>
    <w:p w14:paraId="2C6C4B4D" w14:textId="46645A50" w:rsidR="5F25B605" w:rsidRPr="009A7BAD" w:rsidRDefault="5F25B605" w:rsidP="009A7BAD">
      <w:pPr>
        <w:spacing w:after="120" w:line="264" w:lineRule="auto"/>
        <w:jc w:val="both"/>
        <w:rPr>
          <w:rFonts w:ascii="Calibri" w:eastAsia="Times New Roman" w:hAnsi="Calibri" w:cs="Calibri"/>
          <w:kern w:val="0"/>
          <w:sz w:val="20"/>
          <w:szCs w:val="20"/>
          <w14:ligatures w14:val="none"/>
        </w:rPr>
      </w:pPr>
      <w:r w:rsidRPr="009A7BAD">
        <w:rPr>
          <w:rFonts w:ascii="Calibri" w:eastAsia="Times New Roman" w:hAnsi="Calibri" w:cs="Calibri"/>
          <w:kern w:val="0"/>
          <w:sz w:val="20"/>
          <w:szCs w:val="20"/>
          <w14:ligatures w14:val="none"/>
        </w:rPr>
        <w:t>Sarà inoltre promossa la collaborazione con i Consorzi di filiera finalizzata all'acquisizione di dati merceologici sempre più rappresentativi della qualità delle raccolte differenziate, e al rafforzamento delle conoscenze necessarie per valutare il recupero effettivo di materia delle diverse filiere.</w:t>
      </w:r>
    </w:p>
    <w:p w14:paraId="0098F7BF" w14:textId="154782E4" w:rsidR="04F279BD" w:rsidRPr="009A7BAD" w:rsidRDefault="04F279BD" w:rsidP="009A7BAD">
      <w:pPr>
        <w:spacing w:after="120" w:line="264" w:lineRule="auto"/>
        <w:jc w:val="both"/>
        <w:rPr>
          <w:rFonts w:ascii="Calibri" w:eastAsia="Times New Roman" w:hAnsi="Calibri" w:cs="Calibri"/>
          <w:kern w:val="0"/>
          <w:sz w:val="20"/>
          <w:szCs w:val="20"/>
          <w14:ligatures w14:val="none"/>
        </w:rPr>
      </w:pPr>
      <w:r w:rsidRPr="009A7BAD">
        <w:rPr>
          <w:rFonts w:ascii="Calibri" w:eastAsia="Times New Roman" w:hAnsi="Calibri" w:cs="Calibri"/>
          <w:kern w:val="0"/>
          <w:sz w:val="20"/>
          <w:szCs w:val="20"/>
          <w14:ligatures w14:val="none"/>
        </w:rPr>
        <w:t>Il sistema di monitoraggio dovrà progressivamente includere indicatori relativi all’effettivo utilizzo delle materie prime seconde, alla sostituzione delle materie prime vergini, alla produttività delle risorse e al contributo economico delle filiere circolari, compatibilmente con la disponibilità e l’affidabilità delle basi informative.</w:t>
      </w:r>
    </w:p>
    <w:p w14:paraId="109097B1" w14:textId="7B34EC21" w:rsidR="04F279BD" w:rsidRPr="009A7BAD" w:rsidRDefault="04F279BD" w:rsidP="009A7BAD">
      <w:pPr>
        <w:spacing w:after="120" w:line="264" w:lineRule="auto"/>
        <w:jc w:val="both"/>
        <w:rPr>
          <w:rFonts w:ascii="Calibri" w:eastAsia="Times New Roman" w:hAnsi="Calibri" w:cs="Calibri"/>
          <w:kern w:val="0"/>
          <w:sz w:val="20"/>
          <w:szCs w:val="20"/>
          <w14:ligatures w14:val="none"/>
        </w:rPr>
      </w:pPr>
      <w:r w:rsidRPr="009A7BAD">
        <w:rPr>
          <w:rFonts w:ascii="Calibri" w:eastAsia="Times New Roman" w:hAnsi="Calibri" w:cs="Calibri"/>
          <w:kern w:val="0"/>
          <w:sz w:val="20"/>
          <w:szCs w:val="20"/>
          <w14:ligatures w14:val="none"/>
        </w:rPr>
        <w:t>La valutazione degli effetti del Piano potrà altresì considerare, per le misure e le filiere maggiormente rilevanti, il contributo alla riduzione delle emissioni climalteranti, al risparmio energetico e alla sostituzione delle materie prime vergini.</w:t>
      </w:r>
    </w:p>
    <w:p w14:paraId="08D27A3A" w14:textId="568EEA75" w:rsidR="26C62028" w:rsidRPr="009A7BAD" w:rsidRDefault="1C71E4A4" w:rsidP="009A7BAD">
      <w:pPr>
        <w:spacing w:after="120" w:line="264" w:lineRule="auto"/>
        <w:jc w:val="both"/>
        <w:rPr>
          <w:rFonts w:ascii="Calibri" w:eastAsia="Times New Roman" w:hAnsi="Calibri" w:cs="Calibri"/>
          <w:kern w:val="0"/>
          <w:sz w:val="20"/>
          <w:szCs w:val="20"/>
          <w14:ligatures w14:val="none"/>
        </w:rPr>
      </w:pPr>
      <w:r w:rsidRPr="4127CA6E">
        <w:rPr>
          <w:rFonts w:ascii="Calibri" w:eastAsia="Times New Roman" w:hAnsi="Calibri" w:cs="Calibri"/>
          <w:sz w:val="20"/>
          <w:szCs w:val="20"/>
        </w:rPr>
        <w:t>Il PRGR dovrà favorire lo sviluppo di un sistema di monitoraggio sempre più evoluto e orientato al supporto delle decisioni, in grado di individuare tempestivamente l'eventuale insorgenza di criticità, variazioni significative dei flussi o scostamenti rispetto agli obiettivi programmati. Le informazioni derivanti dal monitoraggio periodico potranno contribuire all'aggiornamento del quadro conoscitivo e all'eventuale adeguamento delle politiche e degli strumenti attuativi, assicurando una gestione del Piano coerente con l'evoluzione del contesto ambientale, economico e territoriale.</w:t>
      </w:r>
    </w:p>
    <w:p w14:paraId="1FB0FEBC" w14:textId="6ABB65D7" w:rsidR="1C298CDC" w:rsidRPr="009A7BAD" w:rsidRDefault="1C298CDC" w:rsidP="009A7BAD">
      <w:pPr>
        <w:spacing w:after="120" w:line="264" w:lineRule="auto"/>
        <w:jc w:val="both"/>
        <w:rPr>
          <w:rFonts w:ascii="Calibri" w:eastAsia="Times New Roman" w:hAnsi="Calibri" w:cs="Calibri"/>
          <w:kern w:val="0"/>
          <w:sz w:val="20"/>
          <w:szCs w:val="20"/>
          <w14:ligatures w14:val="none"/>
        </w:rPr>
      </w:pPr>
      <w:r w:rsidRPr="009A7BAD">
        <w:rPr>
          <w:rFonts w:ascii="Calibri" w:eastAsia="Times New Roman" w:hAnsi="Calibri" w:cs="Calibri"/>
          <w:kern w:val="0"/>
          <w:sz w:val="20"/>
          <w:szCs w:val="20"/>
          <w14:ligatures w14:val="none"/>
        </w:rPr>
        <w:t xml:space="preserve">Per supportare tale evoluzione, la Regione promuoverà </w:t>
      </w:r>
      <w:r w:rsidR="09F36BD9" w:rsidRPr="009A7BAD">
        <w:rPr>
          <w:rFonts w:ascii="Calibri" w:eastAsia="Times New Roman" w:hAnsi="Calibri" w:cs="Calibri"/>
          <w:kern w:val="0"/>
          <w:sz w:val="20"/>
          <w:szCs w:val="20"/>
          <w14:ligatures w14:val="none"/>
        </w:rPr>
        <w:t>l’integrazione</w:t>
      </w:r>
      <w:r w:rsidRPr="009A7BAD">
        <w:rPr>
          <w:rFonts w:ascii="Calibri" w:eastAsia="Times New Roman" w:hAnsi="Calibri" w:cs="Calibri"/>
          <w:kern w:val="0"/>
          <w:sz w:val="20"/>
          <w:szCs w:val="20"/>
          <w14:ligatures w14:val="none"/>
        </w:rPr>
        <w:t xml:space="preserve"> delle informazioni sui rifiuti e sull'economia circolare, basato sull'interoperabilità delle principali banche dati disponibili. In particolare</w:t>
      </w:r>
      <w:r w:rsidR="33622173" w:rsidRPr="009A7BAD">
        <w:rPr>
          <w:rFonts w:ascii="Calibri" w:eastAsia="Times New Roman" w:hAnsi="Calibri" w:cs="Calibri"/>
          <w:kern w:val="0"/>
          <w:sz w:val="20"/>
          <w:szCs w:val="20"/>
          <w14:ligatures w14:val="none"/>
        </w:rPr>
        <w:t>,</w:t>
      </w:r>
      <w:r w:rsidRPr="009A7BAD">
        <w:rPr>
          <w:rFonts w:ascii="Calibri" w:eastAsia="Times New Roman" w:hAnsi="Calibri" w:cs="Calibri"/>
          <w:kern w:val="0"/>
          <w:sz w:val="20"/>
          <w:szCs w:val="20"/>
          <w14:ligatures w14:val="none"/>
        </w:rPr>
        <w:t xml:space="preserve"> dovrà essere perseguita l'integrazione tra sistemi di monitoraggio regionali, banche dati ambientali, flussi dichiarativi nazionali, sistemi di tracciabilità, dati autorizzativi e dati impiantistici, al fine di garantire una base conoscitiva omogenea, aggiornata e condivisa per le attività di pianificazione, autorizzazione e controllo.</w:t>
      </w:r>
    </w:p>
    <w:p w14:paraId="28132AB6" w14:textId="2B33F2A7" w:rsidR="1C298CDC" w:rsidRPr="009A7BAD" w:rsidRDefault="1C298CDC" w:rsidP="009A7BAD">
      <w:pPr>
        <w:spacing w:after="120" w:line="264" w:lineRule="auto"/>
        <w:jc w:val="both"/>
        <w:rPr>
          <w:rFonts w:ascii="Calibri" w:eastAsia="Times New Roman" w:hAnsi="Calibri" w:cs="Calibri"/>
          <w:kern w:val="0"/>
          <w:sz w:val="20"/>
          <w:szCs w:val="20"/>
          <w14:ligatures w14:val="none"/>
        </w:rPr>
      </w:pPr>
      <w:r w:rsidRPr="009A7BAD">
        <w:rPr>
          <w:rFonts w:ascii="Calibri" w:eastAsia="Times New Roman" w:hAnsi="Calibri" w:cs="Calibri"/>
          <w:kern w:val="0"/>
          <w:sz w:val="20"/>
          <w:szCs w:val="20"/>
          <w14:ligatures w14:val="none"/>
        </w:rPr>
        <w:t>Al fine di rafforzare la trasparenza amministrativa e la partecipazione degli stakeholder, il sistema di monitoraggio dovrà inoltre prevedere la progressiva messa a disposizione di dati e indicatori attraverso strumenti di consultazione pubblica e dashboard dinamiche, in grado di rappresentare in modo semplice e accessibile l'evoluzione degli obiettivi di Piano, le performance territoriali, i principali indicatori di economia circolare e lo stato del sistema impiantistico regionale.</w:t>
      </w:r>
    </w:p>
    <w:sectPr w:rsidR="1C298CDC" w:rsidRPr="009A7BAD" w:rsidSect="00907B21">
      <w:headerReference w:type="default" r:id="rId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1D351" w14:textId="77777777" w:rsidR="00D953DE" w:rsidRDefault="00D953DE">
      <w:pPr>
        <w:spacing w:after="0" w:line="240" w:lineRule="auto"/>
      </w:pPr>
      <w:r>
        <w:separator/>
      </w:r>
    </w:p>
  </w:endnote>
  <w:endnote w:type="continuationSeparator" w:id="0">
    <w:p w14:paraId="39E84573" w14:textId="77777777" w:rsidR="00D953DE" w:rsidRDefault="00D95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EUAlbertina">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Narrow">
    <w:charset w:val="00"/>
    <w:family w:val="swiss"/>
    <w:pitch w:val="variable"/>
    <w:sig w:usb0="00000287" w:usb1="00000800" w:usb2="00000000" w:usb3="00000000" w:csb0="0000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4FEBE" w14:textId="77777777" w:rsidR="00907B21" w:rsidRDefault="00907B21" w:rsidP="009A4E7F">
    <w:pPr>
      <w:pStyle w:val="Footer"/>
      <w:jc w:val="right"/>
    </w:pPr>
    <w:r>
      <w:fldChar w:fldCharType="begin"/>
    </w:r>
    <w:r>
      <w:instrText>PAGE   \* MERGEFORMAT</w:instrText>
    </w:r>
    <w:r>
      <w:fldChar w:fldCharType="separate"/>
    </w:r>
    <w:r>
      <w:rPr>
        <w:noProof/>
      </w:rPr>
      <w:t>23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03A2D" w14:textId="77777777" w:rsidR="00D953DE" w:rsidRDefault="00D953DE">
      <w:pPr>
        <w:spacing w:after="0" w:line="240" w:lineRule="auto"/>
      </w:pPr>
      <w:r>
        <w:separator/>
      </w:r>
    </w:p>
  </w:footnote>
  <w:footnote w:type="continuationSeparator" w:id="0">
    <w:p w14:paraId="03375518" w14:textId="77777777" w:rsidR="00D953DE" w:rsidRDefault="00D953DE">
      <w:pPr>
        <w:spacing w:after="0" w:line="240" w:lineRule="auto"/>
      </w:pPr>
      <w:r>
        <w:continuationSeparator/>
      </w:r>
    </w:p>
  </w:footnote>
  <w:footnote w:id="1">
    <w:p w14:paraId="26DAC381" w14:textId="3DB9791A" w:rsidR="3A749716" w:rsidRPr="001862E5" w:rsidRDefault="3A749716" w:rsidP="3A749716">
      <w:pPr>
        <w:pStyle w:val="FootnoteText"/>
        <w:numPr>
          <w:ilvl w:val="0"/>
          <w:numId w:val="24"/>
        </w:numPr>
        <w:rPr>
          <w:rFonts w:ascii="Aptos" w:eastAsia="Aptos" w:hAnsi="Aptos" w:cs="Aptos"/>
          <w:color w:val="000000" w:themeColor="text1"/>
        </w:rPr>
      </w:pPr>
      <w:r w:rsidRPr="001862E5">
        <w:rPr>
          <w:rStyle w:val="FootnoteReference"/>
        </w:rPr>
        <w:footnoteRef/>
      </w:r>
      <w:r w:rsidRPr="001862E5">
        <w:t xml:space="preserve"> </w:t>
      </w:r>
      <w:r w:rsidRPr="001862E5">
        <w:rPr>
          <w:rFonts w:ascii="Aptos" w:eastAsia="Aptos" w:hAnsi="Aptos" w:cs="Aptos"/>
          <w:i/>
          <w:iCs/>
          <w:color w:val="000000" w:themeColor="text1"/>
        </w:rPr>
        <w:t>Considerata la prossima pubblicazione dei dati ARPA aggiornati all'anno 2025 per i rifiuti urbani e 2024 per i rifiuti speciali, non appena disponibili si procederà alla verifica degli stessi per confermare o aggiornare le tendenze emergenti di cui la futura programmazione quinquennale dovrà tenere conto</w:t>
      </w:r>
    </w:p>
    <w:p w14:paraId="318DBDDD" w14:textId="62CAC55D" w:rsidR="3A749716" w:rsidRDefault="3A749716" w:rsidP="3A749716">
      <w:pPr>
        <w:pStyle w:val="FootnoteText"/>
        <w:ind w:left="720" w:hanging="360"/>
        <w:rPr>
          <w:rFonts w:ascii="Aptos" w:eastAsia="Aptos" w:hAnsi="Aptos" w:cs="Aptos"/>
          <w:color w:val="000000" w:themeColor="text1"/>
          <w:sz w:val="24"/>
          <w:szCs w:val="24"/>
        </w:rPr>
      </w:pPr>
    </w:p>
    <w:p w14:paraId="40010298" w14:textId="6E345F56" w:rsidR="3A749716" w:rsidRDefault="3A749716" w:rsidP="3A74971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B4D3" w14:textId="77777777" w:rsidR="00907B21" w:rsidRDefault="00907B21">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5CF2"/>
    <w:multiLevelType w:val="hybridMultilevel"/>
    <w:tmpl w:val="75025E86"/>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E55F10"/>
    <w:multiLevelType w:val="multilevel"/>
    <w:tmpl w:val="781090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C0296"/>
    <w:multiLevelType w:val="multilevel"/>
    <w:tmpl w:val="A280AA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474D2"/>
    <w:multiLevelType w:val="multilevel"/>
    <w:tmpl w:val="E14E23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5E5950"/>
    <w:multiLevelType w:val="multilevel"/>
    <w:tmpl w:val="28687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3C39DD"/>
    <w:multiLevelType w:val="hybridMultilevel"/>
    <w:tmpl w:val="02C23EEA"/>
    <w:lvl w:ilvl="0" w:tplc="FF3AF38A">
      <w:start w:val="1"/>
      <w:numFmt w:val="bullet"/>
      <w:lvlText w:val=""/>
      <w:lvlJc w:val="left"/>
      <w:pPr>
        <w:ind w:left="1080" w:hanging="360"/>
      </w:pPr>
      <w:rPr>
        <w:rFonts w:ascii="Symbol" w:hAnsi="Symbol"/>
      </w:rPr>
    </w:lvl>
    <w:lvl w:ilvl="1" w:tplc="96D29FFA">
      <w:start w:val="1"/>
      <w:numFmt w:val="bullet"/>
      <w:lvlText w:val=""/>
      <w:lvlJc w:val="left"/>
      <w:pPr>
        <w:ind w:left="1080" w:hanging="360"/>
      </w:pPr>
      <w:rPr>
        <w:rFonts w:ascii="Symbol" w:hAnsi="Symbol"/>
      </w:rPr>
    </w:lvl>
    <w:lvl w:ilvl="2" w:tplc="AFB41524">
      <w:start w:val="1"/>
      <w:numFmt w:val="bullet"/>
      <w:lvlText w:val=""/>
      <w:lvlJc w:val="left"/>
      <w:pPr>
        <w:ind w:left="1080" w:hanging="360"/>
      </w:pPr>
      <w:rPr>
        <w:rFonts w:ascii="Symbol" w:hAnsi="Symbol"/>
      </w:rPr>
    </w:lvl>
    <w:lvl w:ilvl="3" w:tplc="57408AD4">
      <w:start w:val="1"/>
      <w:numFmt w:val="bullet"/>
      <w:lvlText w:val=""/>
      <w:lvlJc w:val="left"/>
      <w:pPr>
        <w:ind w:left="1080" w:hanging="360"/>
      </w:pPr>
      <w:rPr>
        <w:rFonts w:ascii="Symbol" w:hAnsi="Symbol"/>
      </w:rPr>
    </w:lvl>
    <w:lvl w:ilvl="4" w:tplc="4E188064">
      <w:start w:val="1"/>
      <w:numFmt w:val="bullet"/>
      <w:lvlText w:val=""/>
      <w:lvlJc w:val="left"/>
      <w:pPr>
        <w:ind w:left="1080" w:hanging="360"/>
      </w:pPr>
      <w:rPr>
        <w:rFonts w:ascii="Symbol" w:hAnsi="Symbol"/>
      </w:rPr>
    </w:lvl>
    <w:lvl w:ilvl="5" w:tplc="1ED8C9CE">
      <w:start w:val="1"/>
      <w:numFmt w:val="bullet"/>
      <w:lvlText w:val=""/>
      <w:lvlJc w:val="left"/>
      <w:pPr>
        <w:ind w:left="1080" w:hanging="360"/>
      </w:pPr>
      <w:rPr>
        <w:rFonts w:ascii="Symbol" w:hAnsi="Symbol"/>
      </w:rPr>
    </w:lvl>
    <w:lvl w:ilvl="6" w:tplc="6BE6C43C">
      <w:start w:val="1"/>
      <w:numFmt w:val="bullet"/>
      <w:lvlText w:val=""/>
      <w:lvlJc w:val="left"/>
      <w:pPr>
        <w:ind w:left="1080" w:hanging="360"/>
      </w:pPr>
      <w:rPr>
        <w:rFonts w:ascii="Symbol" w:hAnsi="Symbol"/>
      </w:rPr>
    </w:lvl>
    <w:lvl w:ilvl="7" w:tplc="E064D920">
      <w:start w:val="1"/>
      <w:numFmt w:val="bullet"/>
      <w:lvlText w:val=""/>
      <w:lvlJc w:val="left"/>
      <w:pPr>
        <w:ind w:left="1080" w:hanging="360"/>
      </w:pPr>
      <w:rPr>
        <w:rFonts w:ascii="Symbol" w:hAnsi="Symbol"/>
      </w:rPr>
    </w:lvl>
    <w:lvl w:ilvl="8" w:tplc="3FF406E8">
      <w:start w:val="1"/>
      <w:numFmt w:val="bullet"/>
      <w:lvlText w:val=""/>
      <w:lvlJc w:val="left"/>
      <w:pPr>
        <w:ind w:left="1080" w:hanging="360"/>
      </w:pPr>
      <w:rPr>
        <w:rFonts w:ascii="Symbol" w:hAnsi="Symbol"/>
      </w:rPr>
    </w:lvl>
  </w:abstractNum>
  <w:abstractNum w:abstractNumId="6" w15:restartNumberingAfterBreak="0">
    <w:nsid w:val="2B040496"/>
    <w:multiLevelType w:val="hybridMultilevel"/>
    <w:tmpl w:val="3C6202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E1B758E"/>
    <w:multiLevelType w:val="multilevel"/>
    <w:tmpl w:val="22125B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7F7BEC"/>
    <w:multiLevelType w:val="multilevel"/>
    <w:tmpl w:val="BA76F6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112310"/>
    <w:multiLevelType w:val="multilevel"/>
    <w:tmpl w:val="8A5A02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CA619F"/>
    <w:multiLevelType w:val="hybridMultilevel"/>
    <w:tmpl w:val="8FB81326"/>
    <w:lvl w:ilvl="0" w:tplc="E33CFEF4">
      <w:start w:val="1"/>
      <w:numFmt w:val="bullet"/>
      <w:lvlText w:val=""/>
      <w:lvlJc w:val="left"/>
      <w:pPr>
        <w:ind w:left="720" w:hanging="360"/>
      </w:pPr>
      <w:rPr>
        <w:rFonts w:ascii="Symbol" w:hAnsi="Symbol" w:hint="default"/>
      </w:rPr>
    </w:lvl>
    <w:lvl w:ilvl="1" w:tplc="9760AE58">
      <w:start w:val="1"/>
      <w:numFmt w:val="bullet"/>
      <w:lvlText w:val="o"/>
      <w:lvlJc w:val="left"/>
      <w:pPr>
        <w:ind w:left="1440" w:hanging="360"/>
      </w:pPr>
      <w:rPr>
        <w:rFonts w:ascii="Courier New" w:hAnsi="Courier New" w:hint="default"/>
      </w:rPr>
    </w:lvl>
    <w:lvl w:ilvl="2" w:tplc="FCF87422">
      <w:start w:val="1"/>
      <w:numFmt w:val="bullet"/>
      <w:lvlText w:val=""/>
      <w:lvlJc w:val="left"/>
      <w:pPr>
        <w:ind w:left="2160" w:hanging="360"/>
      </w:pPr>
      <w:rPr>
        <w:rFonts w:ascii="Wingdings" w:hAnsi="Wingdings" w:hint="default"/>
      </w:rPr>
    </w:lvl>
    <w:lvl w:ilvl="3" w:tplc="B84229A4">
      <w:start w:val="1"/>
      <w:numFmt w:val="bullet"/>
      <w:lvlText w:val=""/>
      <w:lvlJc w:val="left"/>
      <w:pPr>
        <w:ind w:left="2880" w:hanging="360"/>
      </w:pPr>
      <w:rPr>
        <w:rFonts w:ascii="Symbol" w:hAnsi="Symbol" w:hint="default"/>
      </w:rPr>
    </w:lvl>
    <w:lvl w:ilvl="4" w:tplc="02AA9592">
      <w:start w:val="1"/>
      <w:numFmt w:val="bullet"/>
      <w:lvlText w:val="o"/>
      <w:lvlJc w:val="left"/>
      <w:pPr>
        <w:ind w:left="3600" w:hanging="360"/>
      </w:pPr>
      <w:rPr>
        <w:rFonts w:ascii="Courier New" w:hAnsi="Courier New" w:hint="default"/>
      </w:rPr>
    </w:lvl>
    <w:lvl w:ilvl="5" w:tplc="A5D43EB4">
      <w:start w:val="1"/>
      <w:numFmt w:val="bullet"/>
      <w:lvlText w:val=""/>
      <w:lvlJc w:val="left"/>
      <w:pPr>
        <w:ind w:left="4320" w:hanging="360"/>
      </w:pPr>
      <w:rPr>
        <w:rFonts w:ascii="Wingdings" w:hAnsi="Wingdings" w:hint="default"/>
      </w:rPr>
    </w:lvl>
    <w:lvl w:ilvl="6" w:tplc="F4D2ADD0">
      <w:start w:val="1"/>
      <w:numFmt w:val="bullet"/>
      <w:lvlText w:val=""/>
      <w:lvlJc w:val="left"/>
      <w:pPr>
        <w:ind w:left="5040" w:hanging="360"/>
      </w:pPr>
      <w:rPr>
        <w:rFonts w:ascii="Symbol" w:hAnsi="Symbol" w:hint="default"/>
      </w:rPr>
    </w:lvl>
    <w:lvl w:ilvl="7" w:tplc="75361784">
      <w:start w:val="1"/>
      <w:numFmt w:val="bullet"/>
      <w:lvlText w:val="o"/>
      <w:lvlJc w:val="left"/>
      <w:pPr>
        <w:ind w:left="5760" w:hanging="360"/>
      </w:pPr>
      <w:rPr>
        <w:rFonts w:ascii="Courier New" w:hAnsi="Courier New" w:hint="default"/>
      </w:rPr>
    </w:lvl>
    <w:lvl w:ilvl="8" w:tplc="61FA33C8">
      <w:start w:val="1"/>
      <w:numFmt w:val="bullet"/>
      <w:lvlText w:val=""/>
      <w:lvlJc w:val="left"/>
      <w:pPr>
        <w:ind w:left="6480" w:hanging="360"/>
      </w:pPr>
      <w:rPr>
        <w:rFonts w:ascii="Wingdings" w:hAnsi="Wingdings" w:hint="default"/>
      </w:rPr>
    </w:lvl>
  </w:abstractNum>
  <w:abstractNum w:abstractNumId="11" w15:restartNumberingAfterBreak="0">
    <w:nsid w:val="44DC7690"/>
    <w:multiLevelType w:val="multilevel"/>
    <w:tmpl w:val="6F1AD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462573"/>
    <w:multiLevelType w:val="multilevel"/>
    <w:tmpl w:val="D49E2A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8C164B"/>
    <w:multiLevelType w:val="multilevel"/>
    <w:tmpl w:val="F38E2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661FB8"/>
    <w:multiLevelType w:val="multilevel"/>
    <w:tmpl w:val="2B28FF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817E27"/>
    <w:multiLevelType w:val="multilevel"/>
    <w:tmpl w:val="D8D4B9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875B95"/>
    <w:multiLevelType w:val="hybridMultilevel"/>
    <w:tmpl w:val="AD6208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9F37CF1"/>
    <w:multiLevelType w:val="multilevel"/>
    <w:tmpl w:val="02FCCC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EC5E8E"/>
    <w:multiLevelType w:val="multilevel"/>
    <w:tmpl w:val="688AD7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13756C"/>
    <w:multiLevelType w:val="multilevel"/>
    <w:tmpl w:val="26F85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B16BE6"/>
    <w:multiLevelType w:val="hybridMultilevel"/>
    <w:tmpl w:val="26CCD4F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32765D4"/>
    <w:multiLevelType w:val="multilevel"/>
    <w:tmpl w:val="A0462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CA699E"/>
    <w:multiLevelType w:val="multilevel"/>
    <w:tmpl w:val="263C2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4B21D5"/>
    <w:multiLevelType w:val="multilevel"/>
    <w:tmpl w:val="318E74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64701612">
    <w:abstractNumId w:val="22"/>
  </w:num>
  <w:num w:numId="2" w16cid:durableId="415246487">
    <w:abstractNumId w:val="15"/>
  </w:num>
  <w:num w:numId="3" w16cid:durableId="1784612359">
    <w:abstractNumId w:val="8"/>
  </w:num>
  <w:num w:numId="4" w16cid:durableId="1507743700">
    <w:abstractNumId w:val="18"/>
  </w:num>
  <w:num w:numId="5" w16cid:durableId="508326931">
    <w:abstractNumId w:val="3"/>
  </w:num>
  <w:num w:numId="6" w16cid:durableId="1072776024">
    <w:abstractNumId w:val="1"/>
  </w:num>
  <w:num w:numId="7" w16cid:durableId="1495029327">
    <w:abstractNumId w:val="21"/>
  </w:num>
  <w:num w:numId="8" w16cid:durableId="1240290461">
    <w:abstractNumId w:val="12"/>
  </w:num>
  <w:num w:numId="9" w16cid:durableId="1548099913">
    <w:abstractNumId w:val="13"/>
  </w:num>
  <w:num w:numId="10" w16cid:durableId="745348348">
    <w:abstractNumId w:val="11"/>
  </w:num>
  <w:num w:numId="11" w16cid:durableId="758334051">
    <w:abstractNumId w:val="7"/>
  </w:num>
  <w:num w:numId="12" w16cid:durableId="285239227">
    <w:abstractNumId w:val="17"/>
  </w:num>
  <w:num w:numId="13" w16cid:durableId="1156072065">
    <w:abstractNumId w:val="9"/>
  </w:num>
  <w:num w:numId="14" w16cid:durableId="216208694">
    <w:abstractNumId w:val="14"/>
  </w:num>
  <w:num w:numId="15" w16cid:durableId="2044405391">
    <w:abstractNumId w:val="4"/>
  </w:num>
  <w:num w:numId="16" w16cid:durableId="1656251979">
    <w:abstractNumId w:val="2"/>
  </w:num>
  <w:num w:numId="17" w16cid:durableId="218248678">
    <w:abstractNumId w:val="19"/>
  </w:num>
  <w:num w:numId="18" w16cid:durableId="17559330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94396489">
    <w:abstractNumId w:val="5"/>
  </w:num>
  <w:num w:numId="20" w16cid:durableId="1597790263">
    <w:abstractNumId w:val="20"/>
  </w:num>
  <w:num w:numId="21" w16cid:durableId="461926715">
    <w:abstractNumId w:val="6"/>
  </w:num>
  <w:num w:numId="22" w16cid:durableId="146284017">
    <w:abstractNumId w:val="16"/>
  </w:num>
  <w:num w:numId="23" w16cid:durableId="1947762447">
    <w:abstractNumId w:val="0"/>
  </w:num>
  <w:num w:numId="24" w16cid:durableId="12165527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B21"/>
    <w:rsid w:val="00000B9D"/>
    <w:rsid w:val="000015CA"/>
    <w:rsid w:val="00001D7C"/>
    <w:rsid w:val="00001FB8"/>
    <w:rsid w:val="000024B1"/>
    <w:rsid w:val="00003791"/>
    <w:rsid w:val="00003E82"/>
    <w:rsid w:val="0000464C"/>
    <w:rsid w:val="00004B48"/>
    <w:rsid w:val="00005141"/>
    <w:rsid w:val="00005517"/>
    <w:rsid w:val="00005D17"/>
    <w:rsid w:val="00006752"/>
    <w:rsid w:val="0001002E"/>
    <w:rsid w:val="00010205"/>
    <w:rsid w:val="00010A99"/>
    <w:rsid w:val="000114DD"/>
    <w:rsid w:val="00011844"/>
    <w:rsid w:val="0001185A"/>
    <w:rsid w:val="00011CA2"/>
    <w:rsid w:val="00011F5E"/>
    <w:rsid w:val="000123F5"/>
    <w:rsid w:val="0001257C"/>
    <w:rsid w:val="00012831"/>
    <w:rsid w:val="00013133"/>
    <w:rsid w:val="00015C78"/>
    <w:rsid w:val="0001694E"/>
    <w:rsid w:val="00016997"/>
    <w:rsid w:val="00016A04"/>
    <w:rsid w:val="00017093"/>
    <w:rsid w:val="00017E51"/>
    <w:rsid w:val="000200A6"/>
    <w:rsid w:val="000201A5"/>
    <w:rsid w:val="00020410"/>
    <w:rsid w:val="00021190"/>
    <w:rsid w:val="00022922"/>
    <w:rsid w:val="00022B51"/>
    <w:rsid w:val="00022DCE"/>
    <w:rsid w:val="00022EAB"/>
    <w:rsid w:val="000232E2"/>
    <w:rsid w:val="000241DD"/>
    <w:rsid w:val="000241F7"/>
    <w:rsid w:val="00024388"/>
    <w:rsid w:val="000260B5"/>
    <w:rsid w:val="00026198"/>
    <w:rsid w:val="0002666F"/>
    <w:rsid w:val="00027321"/>
    <w:rsid w:val="00027458"/>
    <w:rsid w:val="0002746D"/>
    <w:rsid w:val="0002797E"/>
    <w:rsid w:val="000314CC"/>
    <w:rsid w:val="00031ABA"/>
    <w:rsid w:val="00031FBC"/>
    <w:rsid w:val="000326D8"/>
    <w:rsid w:val="0003339D"/>
    <w:rsid w:val="00033F6F"/>
    <w:rsid w:val="00034B87"/>
    <w:rsid w:val="000358E9"/>
    <w:rsid w:val="00035D10"/>
    <w:rsid w:val="000369FE"/>
    <w:rsid w:val="00037011"/>
    <w:rsid w:val="00037103"/>
    <w:rsid w:val="000372A0"/>
    <w:rsid w:val="00037BDC"/>
    <w:rsid w:val="00037D36"/>
    <w:rsid w:val="00037F60"/>
    <w:rsid w:val="00040C53"/>
    <w:rsid w:val="000414D5"/>
    <w:rsid w:val="00041ED2"/>
    <w:rsid w:val="00042103"/>
    <w:rsid w:val="0004279A"/>
    <w:rsid w:val="00042967"/>
    <w:rsid w:val="00042FD1"/>
    <w:rsid w:val="000432B4"/>
    <w:rsid w:val="00043E13"/>
    <w:rsid w:val="0004403D"/>
    <w:rsid w:val="00044C0C"/>
    <w:rsid w:val="00045081"/>
    <w:rsid w:val="000451D2"/>
    <w:rsid w:val="000456C0"/>
    <w:rsid w:val="000462C6"/>
    <w:rsid w:val="00046413"/>
    <w:rsid w:val="000465BD"/>
    <w:rsid w:val="0005026C"/>
    <w:rsid w:val="00051564"/>
    <w:rsid w:val="00052F81"/>
    <w:rsid w:val="00054189"/>
    <w:rsid w:val="00054476"/>
    <w:rsid w:val="00054496"/>
    <w:rsid w:val="000555A1"/>
    <w:rsid w:val="00055DA2"/>
    <w:rsid w:val="00057563"/>
    <w:rsid w:val="000576EC"/>
    <w:rsid w:val="000578BE"/>
    <w:rsid w:val="00057EBC"/>
    <w:rsid w:val="000609D2"/>
    <w:rsid w:val="00061477"/>
    <w:rsid w:val="000624E0"/>
    <w:rsid w:val="000626E3"/>
    <w:rsid w:val="000634BB"/>
    <w:rsid w:val="00064161"/>
    <w:rsid w:val="0006499A"/>
    <w:rsid w:val="00064FB6"/>
    <w:rsid w:val="00066232"/>
    <w:rsid w:val="0006623F"/>
    <w:rsid w:val="0006663C"/>
    <w:rsid w:val="00066E18"/>
    <w:rsid w:val="00066FEE"/>
    <w:rsid w:val="0006721E"/>
    <w:rsid w:val="00067720"/>
    <w:rsid w:val="0007018E"/>
    <w:rsid w:val="0007061F"/>
    <w:rsid w:val="0007065E"/>
    <w:rsid w:val="00070A7F"/>
    <w:rsid w:val="000728C8"/>
    <w:rsid w:val="00072C90"/>
    <w:rsid w:val="000735FE"/>
    <w:rsid w:val="00074D00"/>
    <w:rsid w:val="00075815"/>
    <w:rsid w:val="00075A38"/>
    <w:rsid w:val="00075FDE"/>
    <w:rsid w:val="000760AE"/>
    <w:rsid w:val="000762C8"/>
    <w:rsid w:val="00076639"/>
    <w:rsid w:val="000767C5"/>
    <w:rsid w:val="00076AD8"/>
    <w:rsid w:val="00076CA3"/>
    <w:rsid w:val="00077133"/>
    <w:rsid w:val="000771B4"/>
    <w:rsid w:val="00080AD6"/>
    <w:rsid w:val="00081630"/>
    <w:rsid w:val="00081B85"/>
    <w:rsid w:val="00081D76"/>
    <w:rsid w:val="0008237A"/>
    <w:rsid w:val="0008252B"/>
    <w:rsid w:val="0008268A"/>
    <w:rsid w:val="000829B6"/>
    <w:rsid w:val="00083578"/>
    <w:rsid w:val="00083EAD"/>
    <w:rsid w:val="00084BB8"/>
    <w:rsid w:val="00084C48"/>
    <w:rsid w:val="00085926"/>
    <w:rsid w:val="00086EFC"/>
    <w:rsid w:val="00087B98"/>
    <w:rsid w:val="000908A5"/>
    <w:rsid w:val="00090B68"/>
    <w:rsid w:val="00090BAF"/>
    <w:rsid w:val="000912A4"/>
    <w:rsid w:val="000913C3"/>
    <w:rsid w:val="00091521"/>
    <w:rsid w:val="000915F6"/>
    <w:rsid w:val="00091834"/>
    <w:rsid w:val="00091AA6"/>
    <w:rsid w:val="00092209"/>
    <w:rsid w:val="000922A3"/>
    <w:rsid w:val="00092ECA"/>
    <w:rsid w:val="00094062"/>
    <w:rsid w:val="00095062"/>
    <w:rsid w:val="0009550D"/>
    <w:rsid w:val="00095871"/>
    <w:rsid w:val="00095A13"/>
    <w:rsid w:val="0009626C"/>
    <w:rsid w:val="0009642D"/>
    <w:rsid w:val="0009678B"/>
    <w:rsid w:val="00096840"/>
    <w:rsid w:val="000975F0"/>
    <w:rsid w:val="00097BF1"/>
    <w:rsid w:val="00097F0E"/>
    <w:rsid w:val="000A00AB"/>
    <w:rsid w:val="000A0591"/>
    <w:rsid w:val="000A0F0E"/>
    <w:rsid w:val="000A1D31"/>
    <w:rsid w:val="000A209F"/>
    <w:rsid w:val="000A299D"/>
    <w:rsid w:val="000A2CFC"/>
    <w:rsid w:val="000A2E2D"/>
    <w:rsid w:val="000A319F"/>
    <w:rsid w:val="000A38E1"/>
    <w:rsid w:val="000A3AD5"/>
    <w:rsid w:val="000A3E1B"/>
    <w:rsid w:val="000A4493"/>
    <w:rsid w:val="000A4BA5"/>
    <w:rsid w:val="000A5281"/>
    <w:rsid w:val="000A5579"/>
    <w:rsid w:val="000A63DE"/>
    <w:rsid w:val="000A6689"/>
    <w:rsid w:val="000A727F"/>
    <w:rsid w:val="000A74D9"/>
    <w:rsid w:val="000A7996"/>
    <w:rsid w:val="000A7E71"/>
    <w:rsid w:val="000B033E"/>
    <w:rsid w:val="000B08D5"/>
    <w:rsid w:val="000B0FFD"/>
    <w:rsid w:val="000B117F"/>
    <w:rsid w:val="000B139A"/>
    <w:rsid w:val="000B1526"/>
    <w:rsid w:val="000B1DAC"/>
    <w:rsid w:val="000B1E36"/>
    <w:rsid w:val="000B2D66"/>
    <w:rsid w:val="000B2E71"/>
    <w:rsid w:val="000B3C38"/>
    <w:rsid w:val="000B56E7"/>
    <w:rsid w:val="000B69E5"/>
    <w:rsid w:val="000B6B43"/>
    <w:rsid w:val="000B6B46"/>
    <w:rsid w:val="000B7D89"/>
    <w:rsid w:val="000B7E04"/>
    <w:rsid w:val="000C0F4C"/>
    <w:rsid w:val="000C145E"/>
    <w:rsid w:val="000C14E5"/>
    <w:rsid w:val="000C1536"/>
    <w:rsid w:val="000C17A1"/>
    <w:rsid w:val="000C2F25"/>
    <w:rsid w:val="000C3289"/>
    <w:rsid w:val="000C3728"/>
    <w:rsid w:val="000C3762"/>
    <w:rsid w:val="000C3E9F"/>
    <w:rsid w:val="000C4EFF"/>
    <w:rsid w:val="000C5297"/>
    <w:rsid w:val="000C5C0D"/>
    <w:rsid w:val="000C5F15"/>
    <w:rsid w:val="000C6C70"/>
    <w:rsid w:val="000C7091"/>
    <w:rsid w:val="000C712F"/>
    <w:rsid w:val="000C7662"/>
    <w:rsid w:val="000C7C3F"/>
    <w:rsid w:val="000D0004"/>
    <w:rsid w:val="000D04C5"/>
    <w:rsid w:val="000D05FF"/>
    <w:rsid w:val="000D09E2"/>
    <w:rsid w:val="000D0AFE"/>
    <w:rsid w:val="000D0FFB"/>
    <w:rsid w:val="000D140A"/>
    <w:rsid w:val="000D16FE"/>
    <w:rsid w:val="000D1C3E"/>
    <w:rsid w:val="000D1E65"/>
    <w:rsid w:val="000D259B"/>
    <w:rsid w:val="000D2A1A"/>
    <w:rsid w:val="000D4FAA"/>
    <w:rsid w:val="000D756E"/>
    <w:rsid w:val="000D77FA"/>
    <w:rsid w:val="000D7C78"/>
    <w:rsid w:val="000E01D0"/>
    <w:rsid w:val="000E0208"/>
    <w:rsid w:val="000E09B0"/>
    <w:rsid w:val="000E116B"/>
    <w:rsid w:val="000E1673"/>
    <w:rsid w:val="000E18F7"/>
    <w:rsid w:val="000E35A5"/>
    <w:rsid w:val="000E37C4"/>
    <w:rsid w:val="000E383B"/>
    <w:rsid w:val="000E3B10"/>
    <w:rsid w:val="000E42DF"/>
    <w:rsid w:val="000E45CD"/>
    <w:rsid w:val="000E58F8"/>
    <w:rsid w:val="000E6E36"/>
    <w:rsid w:val="000E7CB2"/>
    <w:rsid w:val="000E7CED"/>
    <w:rsid w:val="000F0203"/>
    <w:rsid w:val="000F04B3"/>
    <w:rsid w:val="000F0853"/>
    <w:rsid w:val="000F0862"/>
    <w:rsid w:val="000F0B8C"/>
    <w:rsid w:val="000F162E"/>
    <w:rsid w:val="000F1B59"/>
    <w:rsid w:val="000F3180"/>
    <w:rsid w:val="000F35D4"/>
    <w:rsid w:val="000F36F5"/>
    <w:rsid w:val="000F3C09"/>
    <w:rsid w:val="000F3F85"/>
    <w:rsid w:val="000F4152"/>
    <w:rsid w:val="000F4B4F"/>
    <w:rsid w:val="000F4C2A"/>
    <w:rsid w:val="000F4CE0"/>
    <w:rsid w:val="000F509E"/>
    <w:rsid w:val="000F54CE"/>
    <w:rsid w:val="000F56B3"/>
    <w:rsid w:val="000F605C"/>
    <w:rsid w:val="000F6129"/>
    <w:rsid w:val="000F64D7"/>
    <w:rsid w:val="000F6FA7"/>
    <w:rsid w:val="000F7063"/>
    <w:rsid w:val="000F707C"/>
    <w:rsid w:val="000F741D"/>
    <w:rsid w:val="000F7DA2"/>
    <w:rsid w:val="001004FA"/>
    <w:rsid w:val="001007FE"/>
    <w:rsid w:val="00100DC3"/>
    <w:rsid w:val="00100F1F"/>
    <w:rsid w:val="00101480"/>
    <w:rsid w:val="00101965"/>
    <w:rsid w:val="00102353"/>
    <w:rsid w:val="00102507"/>
    <w:rsid w:val="001037E9"/>
    <w:rsid w:val="00103E6E"/>
    <w:rsid w:val="0010439F"/>
    <w:rsid w:val="0010511B"/>
    <w:rsid w:val="001061CB"/>
    <w:rsid w:val="00106316"/>
    <w:rsid w:val="00106937"/>
    <w:rsid w:val="001075C5"/>
    <w:rsid w:val="00107FDF"/>
    <w:rsid w:val="00110301"/>
    <w:rsid w:val="00110474"/>
    <w:rsid w:val="00110511"/>
    <w:rsid w:val="001121F0"/>
    <w:rsid w:val="00112785"/>
    <w:rsid w:val="00113C7F"/>
    <w:rsid w:val="00115696"/>
    <w:rsid w:val="001158DD"/>
    <w:rsid w:val="0011610F"/>
    <w:rsid w:val="00116F70"/>
    <w:rsid w:val="00120219"/>
    <w:rsid w:val="001219C0"/>
    <w:rsid w:val="001234AE"/>
    <w:rsid w:val="00124A7F"/>
    <w:rsid w:val="00125208"/>
    <w:rsid w:val="001259CB"/>
    <w:rsid w:val="001268CE"/>
    <w:rsid w:val="00127E74"/>
    <w:rsid w:val="00130121"/>
    <w:rsid w:val="001311F5"/>
    <w:rsid w:val="00131317"/>
    <w:rsid w:val="001313F8"/>
    <w:rsid w:val="0013160C"/>
    <w:rsid w:val="00131BF3"/>
    <w:rsid w:val="00131C47"/>
    <w:rsid w:val="00132184"/>
    <w:rsid w:val="00132FC8"/>
    <w:rsid w:val="00134B3B"/>
    <w:rsid w:val="00134FAC"/>
    <w:rsid w:val="0013568D"/>
    <w:rsid w:val="0013606A"/>
    <w:rsid w:val="001361F9"/>
    <w:rsid w:val="001364E5"/>
    <w:rsid w:val="00137F27"/>
    <w:rsid w:val="00142662"/>
    <w:rsid w:val="001433E8"/>
    <w:rsid w:val="001437D5"/>
    <w:rsid w:val="001440D3"/>
    <w:rsid w:val="00144256"/>
    <w:rsid w:val="00144383"/>
    <w:rsid w:val="00144531"/>
    <w:rsid w:val="00145B96"/>
    <w:rsid w:val="001461D6"/>
    <w:rsid w:val="0014667E"/>
    <w:rsid w:val="00146EA2"/>
    <w:rsid w:val="00146FF0"/>
    <w:rsid w:val="00147CBE"/>
    <w:rsid w:val="00147F44"/>
    <w:rsid w:val="001503D4"/>
    <w:rsid w:val="0015113B"/>
    <w:rsid w:val="0015136F"/>
    <w:rsid w:val="00151D39"/>
    <w:rsid w:val="001541F3"/>
    <w:rsid w:val="001545C3"/>
    <w:rsid w:val="0015492C"/>
    <w:rsid w:val="00154CF1"/>
    <w:rsid w:val="00154E16"/>
    <w:rsid w:val="00156142"/>
    <w:rsid w:val="001571CA"/>
    <w:rsid w:val="0015765E"/>
    <w:rsid w:val="00160199"/>
    <w:rsid w:val="001604C0"/>
    <w:rsid w:val="00160D97"/>
    <w:rsid w:val="0016127A"/>
    <w:rsid w:val="0016158A"/>
    <w:rsid w:val="0016158F"/>
    <w:rsid w:val="0016165A"/>
    <w:rsid w:val="001618FD"/>
    <w:rsid w:val="001619FF"/>
    <w:rsid w:val="001626D8"/>
    <w:rsid w:val="00162BC6"/>
    <w:rsid w:val="00162E8D"/>
    <w:rsid w:val="00162FB6"/>
    <w:rsid w:val="00163050"/>
    <w:rsid w:val="00163127"/>
    <w:rsid w:val="001632FA"/>
    <w:rsid w:val="00163563"/>
    <w:rsid w:val="0016371E"/>
    <w:rsid w:val="00163A9E"/>
    <w:rsid w:val="00163B72"/>
    <w:rsid w:val="00163C4D"/>
    <w:rsid w:val="001655F4"/>
    <w:rsid w:val="001658D0"/>
    <w:rsid w:val="00165CCD"/>
    <w:rsid w:val="00166447"/>
    <w:rsid w:val="00166692"/>
    <w:rsid w:val="00166CDA"/>
    <w:rsid w:val="00166FB0"/>
    <w:rsid w:val="00167A28"/>
    <w:rsid w:val="00167E03"/>
    <w:rsid w:val="001703C2"/>
    <w:rsid w:val="001704C4"/>
    <w:rsid w:val="001713AC"/>
    <w:rsid w:val="001713B2"/>
    <w:rsid w:val="001715DF"/>
    <w:rsid w:val="00171988"/>
    <w:rsid w:val="00171BD9"/>
    <w:rsid w:val="001726A5"/>
    <w:rsid w:val="001742E6"/>
    <w:rsid w:val="00174642"/>
    <w:rsid w:val="00174E98"/>
    <w:rsid w:val="00174FA3"/>
    <w:rsid w:val="00177B92"/>
    <w:rsid w:val="00180602"/>
    <w:rsid w:val="00180962"/>
    <w:rsid w:val="00180DA5"/>
    <w:rsid w:val="00181568"/>
    <w:rsid w:val="001816D5"/>
    <w:rsid w:val="00182B3B"/>
    <w:rsid w:val="00182F07"/>
    <w:rsid w:val="00182FAF"/>
    <w:rsid w:val="00183B4C"/>
    <w:rsid w:val="00183D58"/>
    <w:rsid w:val="00184E13"/>
    <w:rsid w:val="00184E1D"/>
    <w:rsid w:val="001858C6"/>
    <w:rsid w:val="00185EE2"/>
    <w:rsid w:val="00186012"/>
    <w:rsid w:val="001861F5"/>
    <w:rsid w:val="001862E5"/>
    <w:rsid w:val="001865F6"/>
    <w:rsid w:val="001867DD"/>
    <w:rsid w:val="00187439"/>
    <w:rsid w:val="001916FE"/>
    <w:rsid w:val="00192726"/>
    <w:rsid w:val="0019292F"/>
    <w:rsid w:val="00192CAA"/>
    <w:rsid w:val="001932B3"/>
    <w:rsid w:val="0019337D"/>
    <w:rsid w:val="00193868"/>
    <w:rsid w:val="00193C36"/>
    <w:rsid w:val="00193C90"/>
    <w:rsid w:val="001955DA"/>
    <w:rsid w:val="00197618"/>
    <w:rsid w:val="001A0121"/>
    <w:rsid w:val="001A0BF1"/>
    <w:rsid w:val="001A158B"/>
    <w:rsid w:val="001A22F5"/>
    <w:rsid w:val="001A2853"/>
    <w:rsid w:val="001A3C38"/>
    <w:rsid w:val="001A3C9D"/>
    <w:rsid w:val="001A3F64"/>
    <w:rsid w:val="001A4166"/>
    <w:rsid w:val="001A44EF"/>
    <w:rsid w:val="001A52DE"/>
    <w:rsid w:val="001A57C2"/>
    <w:rsid w:val="001A5B59"/>
    <w:rsid w:val="001A5E0C"/>
    <w:rsid w:val="001A6833"/>
    <w:rsid w:val="001A683A"/>
    <w:rsid w:val="001A6981"/>
    <w:rsid w:val="001A7277"/>
    <w:rsid w:val="001A727F"/>
    <w:rsid w:val="001A7AB9"/>
    <w:rsid w:val="001A7F58"/>
    <w:rsid w:val="001B00F9"/>
    <w:rsid w:val="001B0125"/>
    <w:rsid w:val="001B0A92"/>
    <w:rsid w:val="001B1524"/>
    <w:rsid w:val="001B1640"/>
    <w:rsid w:val="001B35CF"/>
    <w:rsid w:val="001B3A51"/>
    <w:rsid w:val="001B4586"/>
    <w:rsid w:val="001B4AB3"/>
    <w:rsid w:val="001B4E8A"/>
    <w:rsid w:val="001B55AA"/>
    <w:rsid w:val="001B5680"/>
    <w:rsid w:val="001B5B82"/>
    <w:rsid w:val="001B6177"/>
    <w:rsid w:val="001B6D38"/>
    <w:rsid w:val="001B76C0"/>
    <w:rsid w:val="001B78CC"/>
    <w:rsid w:val="001B7A59"/>
    <w:rsid w:val="001C037A"/>
    <w:rsid w:val="001C0813"/>
    <w:rsid w:val="001C0C28"/>
    <w:rsid w:val="001C1263"/>
    <w:rsid w:val="001C1B8A"/>
    <w:rsid w:val="001C1FA3"/>
    <w:rsid w:val="001C2C3C"/>
    <w:rsid w:val="001C3121"/>
    <w:rsid w:val="001C31C1"/>
    <w:rsid w:val="001C545F"/>
    <w:rsid w:val="001C5908"/>
    <w:rsid w:val="001C6046"/>
    <w:rsid w:val="001C63DD"/>
    <w:rsid w:val="001C6F1C"/>
    <w:rsid w:val="001C74AD"/>
    <w:rsid w:val="001D02E0"/>
    <w:rsid w:val="001D0DA2"/>
    <w:rsid w:val="001D0EA2"/>
    <w:rsid w:val="001D0F8C"/>
    <w:rsid w:val="001D1208"/>
    <w:rsid w:val="001D16E3"/>
    <w:rsid w:val="001D1BCF"/>
    <w:rsid w:val="001D273B"/>
    <w:rsid w:val="001D2897"/>
    <w:rsid w:val="001D2CF7"/>
    <w:rsid w:val="001D4BB3"/>
    <w:rsid w:val="001D4F1D"/>
    <w:rsid w:val="001D53EA"/>
    <w:rsid w:val="001D57BB"/>
    <w:rsid w:val="001D66E8"/>
    <w:rsid w:val="001D6A72"/>
    <w:rsid w:val="001E0456"/>
    <w:rsid w:val="001E05D5"/>
    <w:rsid w:val="001E05FC"/>
    <w:rsid w:val="001E0685"/>
    <w:rsid w:val="001E0A65"/>
    <w:rsid w:val="001E0A71"/>
    <w:rsid w:val="001E0C4C"/>
    <w:rsid w:val="001E0F3E"/>
    <w:rsid w:val="001E18C6"/>
    <w:rsid w:val="001E1D1C"/>
    <w:rsid w:val="001E1DA1"/>
    <w:rsid w:val="001E278C"/>
    <w:rsid w:val="001E2C26"/>
    <w:rsid w:val="001E2E28"/>
    <w:rsid w:val="001E2EB1"/>
    <w:rsid w:val="001E31C5"/>
    <w:rsid w:val="001E31ED"/>
    <w:rsid w:val="001E34F3"/>
    <w:rsid w:val="001E34F6"/>
    <w:rsid w:val="001E36E8"/>
    <w:rsid w:val="001E4110"/>
    <w:rsid w:val="001E4823"/>
    <w:rsid w:val="001E4DC5"/>
    <w:rsid w:val="001E5D37"/>
    <w:rsid w:val="001E5FAD"/>
    <w:rsid w:val="001E6163"/>
    <w:rsid w:val="001E6FA0"/>
    <w:rsid w:val="001E7100"/>
    <w:rsid w:val="001E7DD2"/>
    <w:rsid w:val="001F024D"/>
    <w:rsid w:val="001F19AF"/>
    <w:rsid w:val="001F1B37"/>
    <w:rsid w:val="001F1B72"/>
    <w:rsid w:val="001F1DDD"/>
    <w:rsid w:val="001F1E6C"/>
    <w:rsid w:val="001F2551"/>
    <w:rsid w:val="001F2C42"/>
    <w:rsid w:val="001F3481"/>
    <w:rsid w:val="001F3A9F"/>
    <w:rsid w:val="001F3C71"/>
    <w:rsid w:val="001F3DE0"/>
    <w:rsid w:val="001F4D77"/>
    <w:rsid w:val="001F59EF"/>
    <w:rsid w:val="001F6033"/>
    <w:rsid w:val="001F630C"/>
    <w:rsid w:val="001F657F"/>
    <w:rsid w:val="001F6BA1"/>
    <w:rsid w:val="001F70FF"/>
    <w:rsid w:val="001F73C8"/>
    <w:rsid w:val="001F7517"/>
    <w:rsid w:val="001F7CFB"/>
    <w:rsid w:val="0020063A"/>
    <w:rsid w:val="00200D16"/>
    <w:rsid w:val="00201121"/>
    <w:rsid w:val="00201190"/>
    <w:rsid w:val="002011E1"/>
    <w:rsid w:val="0020157F"/>
    <w:rsid w:val="0020295B"/>
    <w:rsid w:val="00202A84"/>
    <w:rsid w:val="00202D41"/>
    <w:rsid w:val="00204BE1"/>
    <w:rsid w:val="002056FC"/>
    <w:rsid w:val="00205832"/>
    <w:rsid w:val="00205E8F"/>
    <w:rsid w:val="002060FB"/>
    <w:rsid w:val="002068FF"/>
    <w:rsid w:val="00206990"/>
    <w:rsid w:val="00206E10"/>
    <w:rsid w:val="00207022"/>
    <w:rsid w:val="00207E19"/>
    <w:rsid w:val="00207E52"/>
    <w:rsid w:val="002101AB"/>
    <w:rsid w:val="002104A2"/>
    <w:rsid w:val="00210B0F"/>
    <w:rsid w:val="00211726"/>
    <w:rsid w:val="00211917"/>
    <w:rsid w:val="00211968"/>
    <w:rsid w:val="00211D98"/>
    <w:rsid w:val="00213176"/>
    <w:rsid w:val="00214230"/>
    <w:rsid w:val="0021441F"/>
    <w:rsid w:val="002147F2"/>
    <w:rsid w:val="00214E19"/>
    <w:rsid w:val="002151F5"/>
    <w:rsid w:val="0021535C"/>
    <w:rsid w:val="00215E6C"/>
    <w:rsid w:val="00215E83"/>
    <w:rsid w:val="002169B3"/>
    <w:rsid w:val="00216DF2"/>
    <w:rsid w:val="00217081"/>
    <w:rsid w:val="002179BF"/>
    <w:rsid w:val="0022049B"/>
    <w:rsid w:val="00220997"/>
    <w:rsid w:val="00220C7D"/>
    <w:rsid w:val="0022127D"/>
    <w:rsid w:val="00221357"/>
    <w:rsid w:val="00221DFD"/>
    <w:rsid w:val="00221F4B"/>
    <w:rsid w:val="002229C7"/>
    <w:rsid w:val="00222F02"/>
    <w:rsid w:val="002234A4"/>
    <w:rsid w:val="00223DC9"/>
    <w:rsid w:val="00224252"/>
    <w:rsid w:val="00225717"/>
    <w:rsid w:val="0022589B"/>
    <w:rsid w:val="002261F1"/>
    <w:rsid w:val="00226CFE"/>
    <w:rsid w:val="00226EFA"/>
    <w:rsid w:val="00230343"/>
    <w:rsid w:val="002304BB"/>
    <w:rsid w:val="00230A4F"/>
    <w:rsid w:val="00231314"/>
    <w:rsid w:val="0023155C"/>
    <w:rsid w:val="00231989"/>
    <w:rsid w:val="00231B88"/>
    <w:rsid w:val="00232137"/>
    <w:rsid w:val="00232C27"/>
    <w:rsid w:val="0023351E"/>
    <w:rsid w:val="0023440A"/>
    <w:rsid w:val="00234D83"/>
    <w:rsid w:val="00234EA3"/>
    <w:rsid w:val="00234F1D"/>
    <w:rsid w:val="002350E3"/>
    <w:rsid w:val="002354E2"/>
    <w:rsid w:val="00235C6B"/>
    <w:rsid w:val="00235F66"/>
    <w:rsid w:val="00236555"/>
    <w:rsid w:val="002368A2"/>
    <w:rsid w:val="00236C7D"/>
    <w:rsid w:val="00237BBF"/>
    <w:rsid w:val="0024053B"/>
    <w:rsid w:val="00240A31"/>
    <w:rsid w:val="00240E52"/>
    <w:rsid w:val="00241507"/>
    <w:rsid w:val="002421B9"/>
    <w:rsid w:val="00242B82"/>
    <w:rsid w:val="00242D40"/>
    <w:rsid w:val="00242E81"/>
    <w:rsid w:val="002430BB"/>
    <w:rsid w:val="00243122"/>
    <w:rsid w:val="0024344C"/>
    <w:rsid w:val="00243560"/>
    <w:rsid w:val="002445FB"/>
    <w:rsid w:val="002449D4"/>
    <w:rsid w:val="00245C3A"/>
    <w:rsid w:val="00245C90"/>
    <w:rsid w:val="002468FE"/>
    <w:rsid w:val="00246DFA"/>
    <w:rsid w:val="00246E77"/>
    <w:rsid w:val="00247009"/>
    <w:rsid w:val="002470DD"/>
    <w:rsid w:val="0024710F"/>
    <w:rsid w:val="002476F6"/>
    <w:rsid w:val="002478C0"/>
    <w:rsid w:val="00250103"/>
    <w:rsid w:val="0025015D"/>
    <w:rsid w:val="002503EE"/>
    <w:rsid w:val="002511B3"/>
    <w:rsid w:val="002511DF"/>
    <w:rsid w:val="002512E3"/>
    <w:rsid w:val="002528E1"/>
    <w:rsid w:val="00255609"/>
    <w:rsid w:val="002559B9"/>
    <w:rsid w:val="00255DCB"/>
    <w:rsid w:val="00256E41"/>
    <w:rsid w:val="00257969"/>
    <w:rsid w:val="00257B13"/>
    <w:rsid w:val="00257ED7"/>
    <w:rsid w:val="00260208"/>
    <w:rsid w:val="002603DD"/>
    <w:rsid w:val="002625E9"/>
    <w:rsid w:val="002626C2"/>
    <w:rsid w:val="00262D17"/>
    <w:rsid w:val="00264ED3"/>
    <w:rsid w:val="00265176"/>
    <w:rsid w:val="0026565D"/>
    <w:rsid w:val="002657BB"/>
    <w:rsid w:val="00266AB2"/>
    <w:rsid w:val="00266B55"/>
    <w:rsid w:val="00267285"/>
    <w:rsid w:val="0026739C"/>
    <w:rsid w:val="002677C1"/>
    <w:rsid w:val="00267E99"/>
    <w:rsid w:val="00267EE0"/>
    <w:rsid w:val="002701CF"/>
    <w:rsid w:val="0027021E"/>
    <w:rsid w:val="00270996"/>
    <w:rsid w:val="002709FC"/>
    <w:rsid w:val="00270BE9"/>
    <w:rsid w:val="00271586"/>
    <w:rsid w:val="00272B7A"/>
    <w:rsid w:val="00273368"/>
    <w:rsid w:val="002733ED"/>
    <w:rsid w:val="00273A0E"/>
    <w:rsid w:val="00274246"/>
    <w:rsid w:val="002744A7"/>
    <w:rsid w:val="0027498D"/>
    <w:rsid w:val="002749BC"/>
    <w:rsid w:val="00274C8E"/>
    <w:rsid w:val="00274CD8"/>
    <w:rsid w:val="00274D5D"/>
    <w:rsid w:val="00274E52"/>
    <w:rsid w:val="00275116"/>
    <w:rsid w:val="00275649"/>
    <w:rsid w:val="00275ED4"/>
    <w:rsid w:val="00281C4A"/>
    <w:rsid w:val="00281FCA"/>
    <w:rsid w:val="00282134"/>
    <w:rsid w:val="0028304B"/>
    <w:rsid w:val="002844B9"/>
    <w:rsid w:val="002845A8"/>
    <w:rsid w:val="00284642"/>
    <w:rsid w:val="00284774"/>
    <w:rsid w:val="002848A5"/>
    <w:rsid w:val="00284BBC"/>
    <w:rsid w:val="002851C9"/>
    <w:rsid w:val="002858AA"/>
    <w:rsid w:val="00285F2C"/>
    <w:rsid w:val="00286272"/>
    <w:rsid w:val="0028648F"/>
    <w:rsid w:val="0028668F"/>
    <w:rsid w:val="00286977"/>
    <w:rsid w:val="00286CBE"/>
    <w:rsid w:val="00287600"/>
    <w:rsid w:val="00290DE8"/>
    <w:rsid w:val="00291137"/>
    <w:rsid w:val="00291BFC"/>
    <w:rsid w:val="00291CBC"/>
    <w:rsid w:val="00291E25"/>
    <w:rsid w:val="00292775"/>
    <w:rsid w:val="00292EDC"/>
    <w:rsid w:val="00293584"/>
    <w:rsid w:val="00293C28"/>
    <w:rsid w:val="00294872"/>
    <w:rsid w:val="00295459"/>
    <w:rsid w:val="002957A1"/>
    <w:rsid w:val="00295C95"/>
    <w:rsid w:val="00295F7F"/>
    <w:rsid w:val="002961BC"/>
    <w:rsid w:val="002963EF"/>
    <w:rsid w:val="00296ABC"/>
    <w:rsid w:val="00296B9B"/>
    <w:rsid w:val="00296BE1"/>
    <w:rsid w:val="00297058"/>
    <w:rsid w:val="0029786C"/>
    <w:rsid w:val="00297E22"/>
    <w:rsid w:val="00297FC4"/>
    <w:rsid w:val="002A03E5"/>
    <w:rsid w:val="002A0BCA"/>
    <w:rsid w:val="002A1614"/>
    <w:rsid w:val="002A3460"/>
    <w:rsid w:val="002A3D6E"/>
    <w:rsid w:val="002A44C1"/>
    <w:rsid w:val="002A4AD4"/>
    <w:rsid w:val="002A4CD0"/>
    <w:rsid w:val="002A4E40"/>
    <w:rsid w:val="002A4FE2"/>
    <w:rsid w:val="002A6D35"/>
    <w:rsid w:val="002A6DC4"/>
    <w:rsid w:val="002A6DE6"/>
    <w:rsid w:val="002B00A9"/>
    <w:rsid w:val="002B062F"/>
    <w:rsid w:val="002B0E2C"/>
    <w:rsid w:val="002B0EFA"/>
    <w:rsid w:val="002B1D6D"/>
    <w:rsid w:val="002B257A"/>
    <w:rsid w:val="002B25C4"/>
    <w:rsid w:val="002B2E39"/>
    <w:rsid w:val="002B4D34"/>
    <w:rsid w:val="002B5BB7"/>
    <w:rsid w:val="002B6226"/>
    <w:rsid w:val="002B634D"/>
    <w:rsid w:val="002B76D6"/>
    <w:rsid w:val="002B7865"/>
    <w:rsid w:val="002C0152"/>
    <w:rsid w:val="002C12E4"/>
    <w:rsid w:val="002C13EC"/>
    <w:rsid w:val="002C1966"/>
    <w:rsid w:val="002C342A"/>
    <w:rsid w:val="002C3A84"/>
    <w:rsid w:val="002C4018"/>
    <w:rsid w:val="002C4608"/>
    <w:rsid w:val="002C6EEA"/>
    <w:rsid w:val="002C7715"/>
    <w:rsid w:val="002C7A4A"/>
    <w:rsid w:val="002C7F14"/>
    <w:rsid w:val="002D0553"/>
    <w:rsid w:val="002D07CE"/>
    <w:rsid w:val="002D1731"/>
    <w:rsid w:val="002D21B8"/>
    <w:rsid w:val="002D34DD"/>
    <w:rsid w:val="002D3631"/>
    <w:rsid w:val="002D3908"/>
    <w:rsid w:val="002D4270"/>
    <w:rsid w:val="002D4EDB"/>
    <w:rsid w:val="002D5345"/>
    <w:rsid w:val="002D58CE"/>
    <w:rsid w:val="002D5E94"/>
    <w:rsid w:val="002D65D2"/>
    <w:rsid w:val="002D72AE"/>
    <w:rsid w:val="002D7AE1"/>
    <w:rsid w:val="002D7B1E"/>
    <w:rsid w:val="002D7F3A"/>
    <w:rsid w:val="002E0026"/>
    <w:rsid w:val="002E1F9E"/>
    <w:rsid w:val="002E2A2D"/>
    <w:rsid w:val="002E2C2A"/>
    <w:rsid w:val="002E3329"/>
    <w:rsid w:val="002E376B"/>
    <w:rsid w:val="002E3BAE"/>
    <w:rsid w:val="002E3E05"/>
    <w:rsid w:val="002E4659"/>
    <w:rsid w:val="002E4D97"/>
    <w:rsid w:val="002E4EA8"/>
    <w:rsid w:val="002E5854"/>
    <w:rsid w:val="002E60EA"/>
    <w:rsid w:val="002E6BDF"/>
    <w:rsid w:val="002E7283"/>
    <w:rsid w:val="002E73C6"/>
    <w:rsid w:val="002E73F0"/>
    <w:rsid w:val="002E7C06"/>
    <w:rsid w:val="002E7E6B"/>
    <w:rsid w:val="002F395A"/>
    <w:rsid w:val="002F3CE6"/>
    <w:rsid w:val="002F3F67"/>
    <w:rsid w:val="002F3FF3"/>
    <w:rsid w:val="002F4811"/>
    <w:rsid w:val="002F4996"/>
    <w:rsid w:val="002F4AB7"/>
    <w:rsid w:val="002F4D20"/>
    <w:rsid w:val="002F4D90"/>
    <w:rsid w:val="002F5538"/>
    <w:rsid w:val="002F55EA"/>
    <w:rsid w:val="002F5E0C"/>
    <w:rsid w:val="002F600D"/>
    <w:rsid w:val="002F643D"/>
    <w:rsid w:val="002F64C2"/>
    <w:rsid w:val="002F6884"/>
    <w:rsid w:val="002F69C4"/>
    <w:rsid w:val="002F701F"/>
    <w:rsid w:val="002F7D7D"/>
    <w:rsid w:val="00300D78"/>
    <w:rsid w:val="00301566"/>
    <w:rsid w:val="003017B6"/>
    <w:rsid w:val="003021F5"/>
    <w:rsid w:val="00302FE9"/>
    <w:rsid w:val="003036E4"/>
    <w:rsid w:val="00303945"/>
    <w:rsid w:val="00304290"/>
    <w:rsid w:val="00304410"/>
    <w:rsid w:val="003044DC"/>
    <w:rsid w:val="00304CE4"/>
    <w:rsid w:val="0030592D"/>
    <w:rsid w:val="00305D61"/>
    <w:rsid w:val="00305E6F"/>
    <w:rsid w:val="00306207"/>
    <w:rsid w:val="00306760"/>
    <w:rsid w:val="0031114B"/>
    <w:rsid w:val="003112F5"/>
    <w:rsid w:val="00311E07"/>
    <w:rsid w:val="003129B0"/>
    <w:rsid w:val="003134DC"/>
    <w:rsid w:val="00315469"/>
    <w:rsid w:val="00315DB9"/>
    <w:rsid w:val="003161A2"/>
    <w:rsid w:val="0031786C"/>
    <w:rsid w:val="00320132"/>
    <w:rsid w:val="00320A51"/>
    <w:rsid w:val="00322735"/>
    <w:rsid w:val="00323210"/>
    <w:rsid w:val="00323E6B"/>
    <w:rsid w:val="00324255"/>
    <w:rsid w:val="003245AB"/>
    <w:rsid w:val="00325316"/>
    <w:rsid w:val="00325838"/>
    <w:rsid w:val="003261B0"/>
    <w:rsid w:val="00326513"/>
    <w:rsid w:val="003267E9"/>
    <w:rsid w:val="003271EB"/>
    <w:rsid w:val="003273B6"/>
    <w:rsid w:val="0032775B"/>
    <w:rsid w:val="00327D0B"/>
    <w:rsid w:val="00327F4D"/>
    <w:rsid w:val="0033029E"/>
    <w:rsid w:val="0033035B"/>
    <w:rsid w:val="003303F4"/>
    <w:rsid w:val="003316BD"/>
    <w:rsid w:val="00331815"/>
    <w:rsid w:val="00331A63"/>
    <w:rsid w:val="00332FA7"/>
    <w:rsid w:val="003332EA"/>
    <w:rsid w:val="00334425"/>
    <w:rsid w:val="0033598A"/>
    <w:rsid w:val="00335B3C"/>
    <w:rsid w:val="0033620C"/>
    <w:rsid w:val="00336708"/>
    <w:rsid w:val="00336C71"/>
    <w:rsid w:val="003377E6"/>
    <w:rsid w:val="003402BC"/>
    <w:rsid w:val="0034086D"/>
    <w:rsid w:val="00340936"/>
    <w:rsid w:val="00340B68"/>
    <w:rsid w:val="0034134D"/>
    <w:rsid w:val="00341C96"/>
    <w:rsid w:val="003422DD"/>
    <w:rsid w:val="003437CF"/>
    <w:rsid w:val="003438C8"/>
    <w:rsid w:val="00343C05"/>
    <w:rsid w:val="00344D42"/>
    <w:rsid w:val="00344F83"/>
    <w:rsid w:val="003452C0"/>
    <w:rsid w:val="003453FA"/>
    <w:rsid w:val="0034599A"/>
    <w:rsid w:val="00345D85"/>
    <w:rsid w:val="00346713"/>
    <w:rsid w:val="003469CD"/>
    <w:rsid w:val="00346C00"/>
    <w:rsid w:val="00347488"/>
    <w:rsid w:val="00347585"/>
    <w:rsid w:val="003476C9"/>
    <w:rsid w:val="003479F7"/>
    <w:rsid w:val="00347E2C"/>
    <w:rsid w:val="00350EE8"/>
    <w:rsid w:val="00351663"/>
    <w:rsid w:val="00351792"/>
    <w:rsid w:val="0035198D"/>
    <w:rsid w:val="0035216E"/>
    <w:rsid w:val="003527C0"/>
    <w:rsid w:val="00352C87"/>
    <w:rsid w:val="00353741"/>
    <w:rsid w:val="003545D1"/>
    <w:rsid w:val="003551B4"/>
    <w:rsid w:val="003552B4"/>
    <w:rsid w:val="0035556E"/>
    <w:rsid w:val="0035593F"/>
    <w:rsid w:val="0035658B"/>
    <w:rsid w:val="00357783"/>
    <w:rsid w:val="0036023E"/>
    <w:rsid w:val="00360745"/>
    <w:rsid w:val="00360B85"/>
    <w:rsid w:val="00360E1F"/>
    <w:rsid w:val="003611A6"/>
    <w:rsid w:val="00361A55"/>
    <w:rsid w:val="00361BBB"/>
    <w:rsid w:val="00362676"/>
    <w:rsid w:val="003627E1"/>
    <w:rsid w:val="00362BEA"/>
    <w:rsid w:val="00362F00"/>
    <w:rsid w:val="003630BF"/>
    <w:rsid w:val="00363646"/>
    <w:rsid w:val="00363D77"/>
    <w:rsid w:val="00365B23"/>
    <w:rsid w:val="00366DAF"/>
    <w:rsid w:val="003672A4"/>
    <w:rsid w:val="0036780D"/>
    <w:rsid w:val="00370BA5"/>
    <w:rsid w:val="0037113B"/>
    <w:rsid w:val="0037171D"/>
    <w:rsid w:val="00371ABB"/>
    <w:rsid w:val="00372641"/>
    <w:rsid w:val="003728AC"/>
    <w:rsid w:val="00373746"/>
    <w:rsid w:val="003742F4"/>
    <w:rsid w:val="00374CC5"/>
    <w:rsid w:val="003754BC"/>
    <w:rsid w:val="00376555"/>
    <w:rsid w:val="00377FD8"/>
    <w:rsid w:val="00380251"/>
    <w:rsid w:val="00381C65"/>
    <w:rsid w:val="00382B83"/>
    <w:rsid w:val="00382BB4"/>
    <w:rsid w:val="00382D2E"/>
    <w:rsid w:val="00382F3C"/>
    <w:rsid w:val="00383AC1"/>
    <w:rsid w:val="0038407D"/>
    <w:rsid w:val="00384BE1"/>
    <w:rsid w:val="00384F49"/>
    <w:rsid w:val="003852CF"/>
    <w:rsid w:val="00385E26"/>
    <w:rsid w:val="0038620F"/>
    <w:rsid w:val="003877C2"/>
    <w:rsid w:val="00387B2B"/>
    <w:rsid w:val="003900CC"/>
    <w:rsid w:val="003908A8"/>
    <w:rsid w:val="0039145B"/>
    <w:rsid w:val="00391758"/>
    <w:rsid w:val="0039198E"/>
    <w:rsid w:val="00391C42"/>
    <w:rsid w:val="00392038"/>
    <w:rsid w:val="0039248D"/>
    <w:rsid w:val="003928AC"/>
    <w:rsid w:val="003929CB"/>
    <w:rsid w:val="00392B85"/>
    <w:rsid w:val="00392EE0"/>
    <w:rsid w:val="00393053"/>
    <w:rsid w:val="00393645"/>
    <w:rsid w:val="0039375D"/>
    <w:rsid w:val="00394853"/>
    <w:rsid w:val="00394A20"/>
    <w:rsid w:val="00394E71"/>
    <w:rsid w:val="003954AE"/>
    <w:rsid w:val="00395ED0"/>
    <w:rsid w:val="00396025"/>
    <w:rsid w:val="00397581"/>
    <w:rsid w:val="003975C0"/>
    <w:rsid w:val="00397734"/>
    <w:rsid w:val="00397953"/>
    <w:rsid w:val="00397AAE"/>
    <w:rsid w:val="003A0860"/>
    <w:rsid w:val="003A0B0E"/>
    <w:rsid w:val="003A0B53"/>
    <w:rsid w:val="003A0D46"/>
    <w:rsid w:val="003A0ED3"/>
    <w:rsid w:val="003A0F0A"/>
    <w:rsid w:val="003A2DDD"/>
    <w:rsid w:val="003A2E95"/>
    <w:rsid w:val="003A2EE4"/>
    <w:rsid w:val="003A3116"/>
    <w:rsid w:val="003A3303"/>
    <w:rsid w:val="003A3FB9"/>
    <w:rsid w:val="003A4040"/>
    <w:rsid w:val="003A42B3"/>
    <w:rsid w:val="003A4792"/>
    <w:rsid w:val="003A47D9"/>
    <w:rsid w:val="003A491D"/>
    <w:rsid w:val="003A4CEF"/>
    <w:rsid w:val="003A5140"/>
    <w:rsid w:val="003A52FD"/>
    <w:rsid w:val="003A70D2"/>
    <w:rsid w:val="003B045A"/>
    <w:rsid w:val="003B07FB"/>
    <w:rsid w:val="003B1FD1"/>
    <w:rsid w:val="003B3407"/>
    <w:rsid w:val="003B4053"/>
    <w:rsid w:val="003B4058"/>
    <w:rsid w:val="003B449D"/>
    <w:rsid w:val="003B469E"/>
    <w:rsid w:val="003B4E03"/>
    <w:rsid w:val="003B51BE"/>
    <w:rsid w:val="003B6294"/>
    <w:rsid w:val="003B64F8"/>
    <w:rsid w:val="003C0054"/>
    <w:rsid w:val="003C03DC"/>
    <w:rsid w:val="003C14AE"/>
    <w:rsid w:val="003C1875"/>
    <w:rsid w:val="003C1ECA"/>
    <w:rsid w:val="003C22F8"/>
    <w:rsid w:val="003C269B"/>
    <w:rsid w:val="003C2F0E"/>
    <w:rsid w:val="003C3574"/>
    <w:rsid w:val="003C4369"/>
    <w:rsid w:val="003C460C"/>
    <w:rsid w:val="003C552F"/>
    <w:rsid w:val="003C5680"/>
    <w:rsid w:val="003C61E0"/>
    <w:rsid w:val="003C718E"/>
    <w:rsid w:val="003C7BD5"/>
    <w:rsid w:val="003C7DD9"/>
    <w:rsid w:val="003D02E1"/>
    <w:rsid w:val="003D09C6"/>
    <w:rsid w:val="003D123C"/>
    <w:rsid w:val="003D1983"/>
    <w:rsid w:val="003D22C0"/>
    <w:rsid w:val="003D2B7A"/>
    <w:rsid w:val="003D2D5C"/>
    <w:rsid w:val="003D2DD0"/>
    <w:rsid w:val="003D31A6"/>
    <w:rsid w:val="003D32BA"/>
    <w:rsid w:val="003D350C"/>
    <w:rsid w:val="003D3DF7"/>
    <w:rsid w:val="003D4206"/>
    <w:rsid w:val="003D4259"/>
    <w:rsid w:val="003D4633"/>
    <w:rsid w:val="003D4B6D"/>
    <w:rsid w:val="003D4F8C"/>
    <w:rsid w:val="003D502A"/>
    <w:rsid w:val="003D5405"/>
    <w:rsid w:val="003D59FC"/>
    <w:rsid w:val="003D6080"/>
    <w:rsid w:val="003D6571"/>
    <w:rsid w:val="003D7226"/>
    <w:rsid w:val="003D7249"/>
    <w:rsid w:val="003E0152"/>
    <w:rsid w:val="003E0718"/>
    <w:rsid w:val="003E09A8"/>
    <w:rsid w:val="003E1042"/>
    <w:rsid w:val="003E104F"/>
    <w:rsid w:val="003E1852"/>
    <w:rsid w:val="003E2975"/>
    <w:rsid w:val="003E51B0"/>
    <w:rsid w:val="003F06F5"/>
    <w:rsid w:val="003F0A1A"/>
    <w:rsid w:val="003F0BAB"/>
    <w:rsid w:val="003F0D00"/>
    <w:rsid w:val="003F2350"/>
    <w:rsid w:val="003F2809"/>
    <w:rsid w:val="003F2D4F"/>
    <w:rsid w:val="003F30AF"/>
    <w:rsid w:val="003F333B"/>
    <w:rsid w:val="003F34A0"/>
    <w:rsid w:val="003F422D"/>
    <w:rsid w:val="003F6265"/>
    <w:rsid w:val="003F64D1"/>
    <w:rsid w:val="003F6662"/>
    <w:rsid w:val="003F67C8"/>
    <w:rsid w:val="003F6959"/>
    <w:rsid w:val="003F6963"/>
    <w:rsid w:val="003F755F"/>
    <w:rsid w:val="0040076D"/>
    <w:rsid w:val="00400DB3"/>
    <w:rsid w:val="00401807"/>
    <w:rsid w:val="00405497"/>
    <w:rsid w:val="00405861"/>
    <w:rsid w:val="004061F4"/>
    <w:rsid w:val="0040678C"/>
    <w:rsid w:val="00406B5A"/>
    <w:rsid w:val="004097F6"/>
    <w:rsid w:val="00410E41"/>
    <w:rsid w:val="00412FEA"/>
    <w:rsid w:val="00413765"/>
    <w:rsid w:val="00413F38"/>
    <w:rsid w:val="004143CB"/>
    <w:rsid w:val="004144F2"/>
    <w:rsid w:val="004147E2"/>
    <w:rsid w:val="0041623F"/>
    <w:rsid w:val="00417307"/>
    <w:rsid w:val="00417C1D"/>
    <w:rsid w:val="00420288"/>
    <w:rsid w:val="00420419"/>
    <w:rsid w:val="00420600"/>
    <w:rsid w:val="00420F16"/>
    <w:rsid w:val="0042127A"/>
    <w:rsid w:val="00421D6E"/>
    <w:rsid w:val="00424B71"/>
    <w:rsid w:val="00424EE7"/>
    <w:rsid w:val="00425C02"/>
    <w:rsid w:val="0042687D"/>
    <w:rsid w:val="0042779C"/>
    <w:rsid w:val="004308A8"/>
    <w:rsid w:val="004319C3"/>
    <w:rsid w:val="00431CF4"/>
    <w:rsid w:val="004327B7"/>
    <w:rsid w:val="004328C9"/>
    <w:rsid w:val="00432BF0"/>
    <w:rsid w:val="00432CE8"/>
    <w:rsid w:val="00433203"/>
    <w:rsid w:val="00433BD2"/>
    <w:rsid w:val="00434492"/>
    <w:rsid w:val="00434B84"/>
    <w:rsid w:val="00434C54"/>
    <w:rsid w:val="00434CD6"/>
    <w:rsid w:val="004355CA"/>
    <w:rsid w:val="004359CC"/>
    <w:rsid w:val="0043610F"/>
    <w:rsid w:val="004374AE"/>
    <w:rsid w:val="004374D5"/>
    <w:rsid w:val="00437519"/>
    <w:rsid w:val="00437794"/>
    <w:rsid w:val="00437C3E"/>
    <w:rsid w:val="004401FA"/>
    <w:rsid w:val="004406F8"/>
    <w:rsid w:val="00440D57"/>
    <w:rsid w:val="0044129D"/>
    <w:rsid w:val="00441E1F"/>
    <w:rsid w:val="00442751"/>
    <w:rsid w:val="0044308C"/>
    <w:rsid w:val="004431C7"/>
    <w:rsid w:val="004433BA"/>
    <w:rsid w:val="004436DA"/>
    <w:rsid w:val="004439DB"/>
    <w:rsid w:val="00444317"/>
    <w:rsid w:val="00444A23"/>
    <w:rsid w:val="00444B68"/>
    <w:rsid w:val="00444D9B"/>
    <w:rsid w:val="00444DB1"/>
    <w:rsid w:val="004450C7"/>
    <w:rsid w:val="004459F3"/>
    <w:rsid w:val="00445E0A"/>
    <w:rsid w:val="00447572"/>
    <w:rsid w:val="004477F1"/>
    <w:rsid w:val="0045025C"/>
    <w:rsid w:val="00450D2D"/>
    <w:rsid w:val="00450DB2"/>
    <w:rsid w:val="00450F5D"/>
    <w:rsid w:val="0045159F"/>
    <w:rsid w:val="00452028"/>
    <w:rsid w:val="004525B4"/>
    <w:rsid w:val="00452C40"/>
    <w:rsid w:val="00453052"/>
    <w:rsid w:val="00453FB3"/>
    <w:rsid w:val="00454470"/>
    <w:rsid w:val="00454A33"/>
    <w:rsid w:val="00454B4B"/>
    <w:rsid w:val="00454D8A"/>
    <w:rsid w:val="00454E8B"/>
    <w:rsid w:val="0045508A"/>
    <w:rsid w:val="004555B1"/>
    <w:rsid w:val="0045606D"/>
    <w:rsid w:val="0045681F"/>
    <w:rsid w:val="00457198"/>
    <w:rsid w:val="00457676"/>
    <w:rsid w:val="00457831"/>
    <w:rsid w:val="0045797B"/>
    <w:rsid w:val="004615BD"/>
    <w:rsid w:val="004617CE"/>
    <w:rsid w:val="00461883"/>
    <w:rsid w:val="00462A44"/>
    <w:rsid w:val="004637A0"/>
    <w:rsid w:val="00463932"/>
    <w:rsid w:val="00463E29"/>
    <w:rsid w:val="00463ED7"/>
    <w:rsid w:val="00464043"/>
    <w:rsid w:val="004645BD"/>
    <w:rsid w:val="00464E43"/>
    <w:rsid w:val="0046628D"/>
    <w:rsid w:val="00466871"/>
    <w:rsid w:val="00467348"/>
    <w:rsid w:val="00467CEC"/>
    <w:rsid w:val="00470CFD"/>
    <w:rsid w:val="00471FA8"/>
    <w:rsid w:val="00472577"/>
    <w:rsid w:val="00472D3D"/>
    <w:rsid w:val="00472E15"/>
    <w:rsid w:val="0047336A"/>
    <w:rsid w:val="004733A0"/>
    <w:rsid w:val="004747BA"/>
    <w:rsid w:val="00476ECA"/>
    <w:rsid w:val="0047759A"/>
    <w:rsid w:val="0048056F"/>
    <w:rsid w:val="00481344"/>
    <w:rsid w:val="00481723"/>
    <w:rsid w:val="00481C4C"/>
    <w:rsid w:val="00481F79"/>
    <w:rsid w:val="00482A8C"/>
    <w:rsid w:val="004834DC"/>
    <w:rsid w:val="00483FC5"/>
    <w:rsid w:val="00484187"/>
    <w:rsid w:val="00484307"/>
    <w:rsid w:val="00484749"/>
    <w:rsid w:val="004852CE"/>
    <w:rsid w:val="00485453"/>
    <w:rsid w:val="00485506"/>
    <w:rsid w:val="004858E7"/>
    <w:rsid w:val="00485E17"/>
    <w:rsid w:val="00485F8F"/>
    <w:rsid w:val="00486166"/>
    <w:rsid w:val="004862EF"/>
    <w:rsid w:val="004864C0"/>
    <w:rsid w:val="004864DC"/>
    <w:rsid w:val="004873AE"/>
    <w:rsid w:val="004877FE"/>
    <w:rsid w:val="0049041E"/>
    <w:rsid w:val="00490737"/>
    <w:rsid w:val="00490D50"/>
    <w:rsid w:val="00490D62"/>
    <w:rsid w:val="00490D78"/>
    <w:rsid w:val="00491F23"/>
    <w:rsid w:val="004931F8"/>
    <w:rsid w:val="00493744"/>
    <w:rsid w:val="00493AE9"/>
    <w:rsid w:val="00493D33"/>
    <w:rsid w:val="00493DF6"/>
    <w:rsid w:val="00494301"/>
    <w:rsid w:val="00494CBC"/>
    <w:rsid w:val="00495135"/>
    <w:rsid w:val="00495213"/>
    <w:rsid w:val="0049763C"/>
    <w:rsid w:val="00497955"/>
    <w:rsid w:val="00497B3F"/>
    <w:rsid w:val="00497BB3"/>
    <w:rsid w:val="00497EF4"/>
    <w:rsid w:val="004A0B76"/>
    <w:rsid w:val="004A0CDE"/>
    <w:rsid w:val="004A18F1"/>
    <w:rsid w:val="004A1A5D"/>
    <w:rsid w:val="004A1B79"/>
    <w:rsid w:val="004A1EDF"/>
    <w:rsid w:val="004A32D2"/>
    <w:rsid w:val="004A42EB"/>
    <w:rsid w:val="004A42F9"/>
    <w:rsid w:val="004A4402"/>
    <w:rsid w:val="004A48D4"/>
    <w:rsid w:val="004A4A2F"/>
    <w:rsid w:val="004A52EF"/>
    <w:rsid w:val="004A5377"/>
    <w:rsid w:val="004A55E0"/>
    <w:rsid w:val="004A5C14"/>
    <w:rsid w:val="004A5CC2"/>
    <w:rsid w:val="004A61D3"/>
    <w:rsid w:val="004A64F9"/>
    <w:rsid w:val="004A7F40"/>
    <w:rsid w:val="004B0257"/>
    <w:rsid w:val="004B0648"/>
    <w:rsid w:val="004B093D"/>
    <w:rsid w:val="004B1472"/>
    <w:rsid w:val="004B1924"/>
    <w:rsid w:val="004B1928"/>
    <w:rsid w:val="004B21EC"/>
    <w:rsid w:val="004B222A"/>
    <w:rsid w:val="004B261D"/>
    <w:rsid w:val="004B3A47"/>
    <w:rsid w:val="004B3D66"/>
    <w:rsid w:val="004B4753"/>
    <w:rsid w:val="004B4E16"/>
    <w:rsid w:val="004B5375"/>
    <w:rsid w:val="004B54AB"/>
    <w:rsid w:val="004B57A9"/>
    <w:rsid w:val="004B5864"/>
    <w:rsid w:val="004B592B"/>
    <w:rsid w:val="004B5AFA"/>
    <w:rsid w:val="004B5B6A"/>
    <w:rsid w:val="004B5BCB"/>
    <w:rsid w:val="004B5F10"/>
    <w:rsid w:val="004B6230"/>
    <w:rsid w:val="004B632E"/>
    <w:rsid w:val="004B6664"/>
    <w:rsid w:val="004B731E"/>
    <w:rsid w:val="004B7AF3"/>
    <w:rsid w:val="004B7BB8"/>
    <w:rsid w:val="004B7E41"/>
    <w:rsid w:val="004C00DC"/>
    <w:rsid w:val="004C0DE0"/>
    <w:rsid w:val="004C0F58"/>
    <w:rsid w:val="004C0FA9"/>
    <w:rsid w:val="004C10D4"/>
    <w:rsid w:val="004C21A3"/>
    <w:rsid w:val="004C30E9"/>
    <w:rsid w:val="004C3D9D"/>
    <w:rsid w:val="004C4171"/>
    <w:rsid w:val="004C4CB1"/>
    <w:rsid w:val="004C555F"/>
    <w:rsid w:val="004C5E94"/>
    <w:rsid w:val="004C5E97"/>
    <w:rsid w:val="004C60AF"/>
    <w:rsid w:val="004C721F"/>
    <w:rsid w:val="004D0136"/>
    <w:rsid w:val="004D026C"/>
    <w:rsid w:val="004D046A"/>
    <w:rsid w:val="004D08B0"/>
    <w:rsid w:val="004D0A5E"/>
    <w:rsid w:val="004D0BAB"/>
    <w:rsid w:val="004D1654"/>
    <w:rsid w:val="004D1876"/>
    <w:rsid w:val="004D1A8D"/>
    <w:rsid w:val="004D1FE1"/>
    <w:rsid w:val="004D2048"/>
    <w:rsid w:val="004D2AA5"/>
    <w:rsid w:val="004D2B07"/>
    <w:rsid w:val="004D30ED"/>
    <w:rsid w:val="004D32F2"/>
    <w:rsid w:val="004D3F78"/>
    <w:rsid w:val="004D4087"/>
    <w:rsid w:val="004D4544"/>
    <w:rsid w:val="004D46C4"/>
    <w:rsid w:val="004D4A7A"/>
    <w:rsid w:val="004D4BC0"/>
    <w:rsid w:val="004D4D29"/>
    <w:rsid w:val="004D5DC5"/>
    <w:rsid w:val="004D5E08"/>
    <w:rsid w:val="004D5E90"/>
    <w:rsid w:val="004D6204"/>
    <w:rsid w:val="004D6798"/>
    <w:rsid w:val="004D6D91"/>
    <w:rsid w:val="004D6ED6"/>
    <w:rsid w:val="004D7D5C"/>
    <w:rsid w:val="004E0F34"/>
    <w:rsid w:val="004E220F"/>
    <w:rsid w:val="004E2551"/>
    <w:rsid w:val="004E3820"/>
    <w:rsid w:val="004E3A45"/>
    <w:rsid w:val="004E3D71"/>
    <w:rsid w:val="004E46C6"/>
    <w:rsid w:val="004E60AF"/>
    <w:rsid w:val="004E6B53"/>
    <w:rsid w:val="004E70C6"/>
    <w:rsid w:val="004E76F3"/>
    <w:rsid w:val="004F062B"/>
    <w:rsid w:val="004F138F"/>
    <w:rsid w:val="004F1625"/>
    <w:rsid w:val="004F1E57"/>
    <w:rsid w:val="004F1ED5"/>
    <w:rsid w:val="004F2629"/>
    <w:rsid w:val="004F3A59"/>
    <w:rsid w:val="004F5653"/>
    <w:rsid w:val="004F5E4C"/>
    <w:rsid w:val="004F6197"/>
    <w:rsid w:val="004F62E1"/>
    <w:rsid w:val="004F72B5"/>
    <w:rsid w:val="004F7ACB"/>
    <w:rsid w:val="004F7D7D"/>
    <w:rsid w:val="00500902"/>
    <w:rsid w:val="005009B2"/>
    <w:rsid w:val="00500F30"/>
    <w:rsid w:val="00500F91"/>
    <w:rsid w:val="00501A4B"/>
    <w:rsid w:val="00501D80"/>
    <w:rsid w:val="00501FE0"/>
    <w:rsid w:val="00502A2C"/>
    <w:rsid w:val="00503356"/>
    <w:rsid w:val="00503832"/>
    <w:rsid w:val="00503856"/>
    <w:rsid w:val="00503ECF"/>
    <w:rsid w:val="00504152"/>
    <w:rsid w:val="005052B8"/>
    <w:rsid w:val="00506279"/>
    <w:rsid w:val="00506793"/>
    <w:rsid w:val="00506D5F"/>
    <w:rsid w:val="005077EE"/>
    <w:rsid w:val="005112E3"/>
    <w:rsid w:val="0051147A"/>
    <w:rsid w:val="0051169A"/>
    <w:rsid w:val="00511D8D"/>
    <w:rsid w:val="005120A4"/>
    <w:rsid w:val="00512A60"/>
    <w:rsid w:val="00512C23"/>
    <w:rsid w:val="00512E55"/>
    <w:rsid w:val="0051300F"/>
    <w:rsid w:val="00513327"/>
    <w:rsid w:val="005134B7"/>
    <w:rsid w:val="005141E1"/>
    <w:rsid w:val="00514701"/>
    <w:rsid w:val="005158A0"/>
    <w:rsid w:val="00515E67"/>
    <w:rsid w:val="00515FEE"/>
    <w:rsid w:val="005169A5"/>
    <w:rsid w:val="005216D6"/>
    <w:rsid w:val="00521BA7"/>
    <w:rsid w:val="00522B82"/>
    <w:rsid w:val="0052354F"/>
    <w:rsid w:val="00523AB4"/>
    <w:rsid w:val="00524017"/>
    <w:rsid w:val="00524F1D"/>
    <w:rsid w:val="00525CBB"/>
    <w:rsid w:val="00525EE9"/>
    <w:rsid w:val="00526107"/>
    <w:rsid w:val="005261D2"/>
    <w:rsid w:val="0052646B"/>
    <w:rsid w:val="00526DC0"/>
    <w:rsid w:val="00527920"/>
    <w:rsid w:val="0052B690"/>
    <w:rsid w:val="00530245"/>
    <w:rsid w:val="0053053A"/>
    <w:rsid w:val="00531668"/>
    <w:rsid w:val="00532263"/>
    <w:rsid w:val="00533721"/>
    <w:rsid w:val="00533AB1"/>
    <w:rsid w:val="0053440C"/>
    <w:rsid w:val="00534558"/>
    <w:rsid w:val="0053556F"/>
    <w:rsid w:val="005356BE"/>
    <w:rsid w:val="00535937"/>
    <w:rsid w:val="00535E7B"/>
    <w:rsid w:val="00535E9C"/>
    <w:rsid w:val="005365C5"/>
    <w:rsid w:val="00536697"/>
    <w:rsid w:val="005371BF"/>
    <w:rsid w:val="005377EE"/>
    <w:rsid w:val="00537C2E"/>
    <w:rsid w:val="00537DE4"/>
    <w:rsid w:val="00537E54"/>
    <w:rsid w:val="00537F27"/>
    <w:rsid w:val="00537FA6"/>
    <w:rsid w:val="00540D64"/>
    <w:rsid w:val="00542266"/>
    <w:rsid w:val="00542892"/>
    <w:rsid w:val="00542C09"/>
    <w:rsid w:val="00542C24"/>
    <w:rsid w:val="0054341A"/>
    <w:rsid w:val="00543C87"/>
    <w:rsid w:val="00544250"/>
    <w:rsid w:val="00544528"/>
    <w:rsid w:val="00544F76"/>
    <w:rsid w:val="00545B37"/>
    <w:rsid w:val="005466B0"/>
    <w:rsid w:val="0054684A"/>
    <w:rsid w:val="0054708A"/>
    <w:rsid w:val="0054756E"/>
    <w:rsid w:val="00547621"/>
    <w:rsid w:val="0054771E"/>
    <w:rsid w:val="005506DE"/>
    <w:rsid w:val="00550B6C"/>
    <w:rsid w:val="00550D70"/>
    <w:rsid w:val="00550F24"/>
    <w:rsid w:val="0055102D"/>
    <w:rsid w:val="00551823"/>
    <w:rsid w:val="005520D3"/>
    <w:rsid w:val="0055255D"/>
    <w:rsid w:val="00552572"/>
    <w:rsid w:val="00552E83"/>
    <w:rsid w:val="0055304D"/>
    <w:rsid w:val="00553EEC"/>
    <w:rsid w:val="005550C4"/>
    <w:rsid w:val="005557AE"/>
    <w:rsid w:val="0055617C"/>
    <w:rsid w:val="00556A5A"/>
    <w:rsid w:val="005575DA"/>
    <w:rsid w:val="00560AAF"/>
    <w:rsid w:val="00561236"/>
    <w:rsid w:val="005617B3"/>
    <w:rsid w:val="00562755"/>
    <w:rsid w:val="00563553"/>
    <w:rsid w:val="00563B23"/>
    <w:rsid w:val="0056405A"/>
    <w:rsid w:val="00564A4A"/>
    <w:rsid w:val="00564F73"/>
    <w:rsid w:val="00565066"/>
    <w:rsid w:val="005654C6"/>
    <w:rsid w:val="00565795"/>
    <w:rsid w:val="005658A2"/>
    <w:rsid w:val="00565A9A"/>
    <w:rsid w:val="00565B90"/>
    <w:rsid w:val="00566003"/>
    <w:rsid w:val="005662BD"/>
    <w:rsid w:val="00566BA9"/>
    <w:rsid w:val="0056718F"/>
    <w:rsid w:val="00567F90"/>
    <w:rsid w:val="00570ABE"/>
    <w:rsid w:val="00571794"/>
    <w:rsid w:val="00571B20"/>
    <w:rsid w:val="00571EE7"/>
    <w:rsid w:val="00572894"/>
    <w:rsid w:val="00572E94"/>
    <w:rsid w:val="005745F4"/>
    <w:rsid w:val="005747A1"/>
    <w:rsid w:val="00574E4F"/>
    <w:rsid w:val="00575814"/>
    <w:rsid w:val="0057590F"/>
    <w:rsid w:val="005759D5"/>
    <w:rsid w:val="00576251"/>
    <w:rsid w:val="00576959"/>
    <w:rsid w:val="005771CE"/>
    <w:rsid w:val="005771DC"/>
    <w:rsid w:val="00577E5D"/>
    <w:rsid w:val="00580303"/>
    <w:rsid w:val="00580FE1"/>
    <w:rsid w:val="00581457"/>
    <w:rsid w:val="005816B2"/>
    <w:rsid w:val="00583CB7"/>
    <w:rsid w:val="005841F8"/>
    <w:rsid w:val="005847C5"/>
    <w:rsid w:val="00585A03"/>
    <w:rsid w:val="00585F5F"/>
    <w:rsid w:val="005863B5"/>
    <w:rsid w:val="00586E8D"/>
    <w:rsid w:val="00586EA1"/>
    <w:rsid w:val="00586EB8"/>
    <w:rsid w:val="00587179"/>
    <w:rsid w:val="00587A65"/>
    <w:rsid w:val="00587F79"/>
    <w:rsid w:val="0059093A"/>
    <w:rsid w:val="00590A56"/>
    <w:rsid w:val="00591B5B"/>
    <w:rsid w:val="0059261A"/>
    <w:rsid w:val="00592E76"/>
    <w:rsid w:val="0059304E"/>
    <w:rsid w:val="005930CF"/>
    <w:rsid w:val="0059374B"/>
    <w:rsid w:val="00593DEA"/>
    <w:rsid w:val="0059590D"/>
    <w:rsid w:val="00595C5B"/>
    <w:rsid w:val="00596078"/>
    <w:rsid w:val="00597401"/>
    <w:rsid w:val="005A00CF"/>
    <w:rsid w:val="005A11D7"/>
    <w:rsid w:val="005A17E5"/>
    <w:rsid w:val="005A1B5A"/>
    <w:rsid w:val="005A1D93"/>
    <w:rsid w:val="005A2343"/>
    <w:rsid w:val="005A27C8"/>
    <w:rsid w:val="005A2AB7"/>
    <w:rsid w:val="005A3594"/>
    <w:rsid w:val="005A38F4"/>
    <w:rsid w:val="005A3B24"/>
    <w:rsid w:val="005A5698"/>
    <w:rsid w:val="005A5C91"/>
    <w:rsid w:val="005A6AB5"/>
    <w:rsid w:val="005A7623"/>
    <w:rsid w:val="005B196D"/>
    <w:rsid w:val="005B2A9C"/>
    <w:rsid w:val="005B41E8"/>
    <w:rsid w:val="005B429B"/>
    <w:rsid w:val="005B4F20"/>
    <w:rsid w:val="005B55B8"/>
    <w:rsid w:val="005B57F1"/>
    <w:rsid w:val="005B6C4E"/>
    <w:rsid w:val="005B7F9F"/>
    <w:rsid w:val="005C08A9"/>
    <w:rsid w:val="005C0F02"/>
    <w:rsid w:val="005C1DB4"/>
    <w:rsid w:val="005C2527"/>
    <w:rsid w:val="005C2755"/>
    <w:rsid w:val="005C2BC4"/>
    <w:rsid w:val="005C30B2"/>
    <w:rsid w:val="005C3429"/>
    <w:rsid w:val="005C40D7"/>
    <w:rsid w:val="005C412C"/>
    <w:rsid w:val="005C4FC8"/>
    <w:rsid w:val="005C5733"/>
    <w:rsid w:val="005C58B3"/>
    <w:rsid w:val="005C5CF3"/>
    <w:rsid w:val="005C626D"/>
    <w:rsid w:val="005C63DE"/>
    <w:rsid w:val="005C6513"/>
    <w:rsid w:val="005C6D2E"/>
    <w:rsid w:val="005C7A61"/>
    <w:rsid w:val="005D014D"/>
    <w:rsid w:val="005D08A6"/>
    <w:rsid w:val="005D097A"/>
    <w:rsid w:val="005D0D17"/>
    <w:rsid w:val="005D1515"/>
    <w:rsid w:val="005D1565"/>
    <w:rsid w:val="005D1F86"/>
    <w:rsid w:val="005D242D"/>
    <w:rsid w:val="005D39C8"/>
    <w:rsid w:val="005D3CC2"/>
    <w:rsid w:val="005D4471"/>
    <w:rsid w:val="005D463F"/>
    <w:rsid w:val="005D61A7"/>
    <w:rsid w:val="005D6B11"/>
    <w:rsid w:val="005D6BB2"/>
    <w:rsid w:val="005D70CB"/>
    <w:rsid w:val="005D73DA"/>
    <w:rsid w:val="005D76C6"/>
    <w:rsid w:val="005D7C96"/>
    <w:rsid w:val="005E073D"/>
    <w:rsid w:val="005E0A5C"/>
    <w:rsid w:val="005E13F5"/>
    <w:rsid w:val="005E17C0"/>
    <w:rsid w:val="005E1D5F"/>
    <w:rsid w:val="005E21B0"/>
    <w:rsid w:val="005E2613"/>
    <w:rsid w:val="005E3702"/>
    <w:rsid w:val="005E379F"/>
    <w:rsid w:val="005E40AD"/>
    <w:rsid w:val="005E451A"/>
    <w:rsid w:val="005E4758"/>
    <w:rsid w:val="005E4A98"/>
    <w:rsid w:val="005E53AA"/>
    <w:rsid w:val="005E57F4"/>
    <w:rsid w:val="005E6110"/>
    <w:rsid w:val="005E6372"/>
    <w:rsid w:val="005E675B"/>
    <w:rsid w:val="005E67D7"/>
    <w:rsid w:val="005E68E4"/>
    <w:rsid w:val="005E696D"/>
    <w:rsid w:val="005F08E2"/>
    <w:rsid w:val="005F1E18"/>
    <w:rsid w:val="005F22D1"/>
    <w:rsid w:val="005F2346"/>
    <w:rsid w:val="005F2E1B"/>
    <w:rsid w:val="005F3084"/>
    <w:rsid w:val="005F3414"/>
    <w:rsid w:val="005F38FB"/>
    <w:rsid w:val="005F4405"/>
    <w:rsid w:val="005F5264"/>
    <w:rsid w:val="005F6689"/>
    <w:rsid w:val="005F67B9"/>
    <w:rsid w:val="005F6B5A"/>
    <w:rsid w:val="005F6BD9"/>
    <w:rsid w:val="005F716A"/>
    <w:rsid w:val="005F72D5"/>
    <w:rsid w:val="005F73AD"/>
    <w:rsid w:val="00601034"/>
    <w:rsid w:val="00601488"/>
    <w:rsid w:val="00601E1F"/>
    <w:rsid w:val="00601ED1"/>
    <w:rsid w:val="00602C0A"/>
    <w:rsid w:val="00604745"/>
    <w:rsid w:val="00604DBF"/>
    <w:rsid w:val="00605AE5"/>
    <w:rsid w:val="00605F4F"/>
    <w:rsid w:val="0060663E"/>
    <w:rsid w:val="00606998"/>
    <w:rsid w:val="00606BDA"/>
    <w:rsid w:val="00607307"/>
    <w:rsid w:val="00607E0F"/>
    <w:rsid w:val="00607E65"/>
    <w:rsid w:val="00607F06"/>
    <w:rsid w:val="00610419"/>
    <w:rsid w:val="006108C0"/>
    <w:rsid w:val="00610BA5"/>
    <w:rsid w:val="00611008"/>
    <w:rsid w:val="0061190B"/>
    <w:rsid w:val="00611A50"/>
    <w:rsid w:val="00612057"/>
    <w:rsid w:val="00612349"/>
    <w:rsid w:val="00612805"/>
    <w:rsid w:val="006129C7"/>
    <w:rsid w:val="00612FE2"/>
    <w:rsid w:val="006130E0"/>
    <w:rsid w:val="006133F5"/>
    <w:rsid w:val="00613C04"/>
    <w:rsid w:val="00613DA8"/>
    <w:rsid w:val="00613EBA"/>
    <w:rsid w:val="00614A36"/>
    <w:rsid w:val="00614A5B"/>
    <w:rsid w:val="00615BCB"/>
    <w:rsid w:val="006169D0"/>
    <w:rsid w:val="006171AE"/>
    <w:rsid w:val="00617B0B"/>
    <w:rsid w:val="006202B0"/>
    <w:rsid w:val="00621CFA"/>
    <w:rsid w:val="00622D94"/>
    <w:rsid w:val="00623040"/>
    <w:rsid w:val="00623F70"/>
    <w:rsid w:val="006271A8"/>
    <w:rsid w:val="00627D8E"/>
    <w:rsid w:val="00630127"/>
    <w:rsid w:val="006305B9"/>
    <w:rsid w:val="00630B01"/>
    <w:rsid w:val="00632280"/>
    <w:rsid w:val="00632B76"/>
    <w:rsid w:val="006338EE"/>
    <w:rsid w:val="006343A7"/>
    <w:rsid w:val="0063484F"/>
    <w:rsid w:val="006348C1"/>
    <w:rsid w:val="00634A44"/>
    <w:rsid w:val="006352DF"/>
    <w:rsid w:val="006352EE"/>
    <w:rsid w:val="00635AAF"/>
    <w:rsid w:val="00636286"/>
    <w:rsid w:val="00636742"/>
    <w:rsid w:val="00637740"/>
    <w:rsid w:val="00637E87"/>
    <w:rsid w:val="0064050C"/>
    <w:rsid w:val="00640931"/>
    <w:rsid w:val="00640CE1"/>
    <w:rsid w:val="006423CB"/>
    <w:rsid w:val="00642420"/>
    <w:rsid w:val="006426DA"/>
    <w:rsid w:val="0064317C"/>
    <w:rsid w:val="00643194"/>
    <w:rsid w:val="00643D04"/>
    <w:rsid w:val="0064430F"/>
    <w:rsid w:val="006455A2"/>
    <w:rsid w:val="006458E2"/>
    <w:rsid w:val="00645EC0"/>
    <w:rsid w:val="00646218"/>
    <w:rsid w:val="006463CC"/>
    <w:rsid w:val="00646D18"/>
    <w:rsid w:val="00647E68"/>
    <w:rsid w:val="00650430"/>
    <w:rsid w:val="00650612"/>
    <w:rsid w:val="00651C53"/>
    <w:rsid w:val="0065220E"/>
    <w:rsid w:val="00652779"/>
    <w:rsid w:val="006539E3"/>
    <w:rsid w:val="00653B22"/>
    <w:rsid w:val="00654062"/>
    <w:rsid w:val="00654509"/>
    <w:rsid w:val="00654C10"/>
    <w:rsid w:val="00654F65"/>
    <w:rsid w:val="00655BF6"/>
    <w:rsid w:val="00655C76"/>
    <w:rsid w:val="00655D15"/>
    <w:rsid w:val="00656471"/>
    <w:rsid w:val="0065684E"/>
    <w:rsid w:val="00656E4A"/>
    <w:rsid w:val="00656EA5"/>
    <w:rsid w:val="00657ADA"/>
    <w:rsid w:val="006601EE"/>
    <w:rsid w:val="00660B2F"/>
    <w:rsid w:val="00661524"/>
    <w:rsid w:val="00661557"/>
    <w:rsid w:val="00662122"/>
    <w:rsid w:val="00662974"/>
    <w:rsid w:val="00662980"/>
    <w:rsid w:val="00662B32"/>
    <w:rsid w:val="00663330"/>
    <w:rsid w:val="0066388C"/>
    <w:rsid w:val="00663926"/>
    <w:rsid w:val="0066489E"/>
    <w:rsid w:val="00664D99"/>
    <w:rsid w:val="006652A5"/>
    <w:rsid w:val="00665760"/>
    <w:rsid w:val="0066596E"/>
    <w:rsid w:val="006671C9"/>
    <w:rsid w:val="006677C6"/>
    <w:rsid w:val="00667BEF"/>
    <w:rsid w:val="00667BFB"/>
    <w:rsid w:val="00670223"/>
    <w:rsid w:val="00670284"/>
    <w:rsid w:val="006713A5"/>
    <w:rsid w:val="00671FE4"/>
    <w:rsid w:val="0067264E"/>
    <w:rsid w:val="00672E1C"/>
    <w:rsid w:val="0067319E"/>
    <w:rsid w:val="0067378D"/>
    <w:rsid w:val="006741A9"/>
    <w:rsid w:val="006746C3"/>
    <w:rsid w:val="006753C4"/>
    <w:rsid w:val="00675BC8"/>
    <w:rsid w:val="00675CC0"/>
    <w:rsid w:val="00675E9D"/>
    <w:rsid w:val="00676159"/>
    <w:rsid w:val="00676945"/>
    <w:rsid w:val="00676FD1"/>
    <w:rsid w:val="00677D62"/>
    <w:rsid w:val="00680313"/>
    <w:rsid w:val="00680500"/>
    <w:rsid w:val="00680652"/>
    <w:rsid w:val="006815C6"/>
    <w:rsid w:val="00682634"/>
    <w:rsid w:val="00682DFB"/>
    <w:rsid w:val="0068310F"/>
    <w:rsid w:val="0068328E"/>
    <w:rsid w:val="006843A9"/>
    <w:rsid w:val="00684A99"/>
    <w:rsid w:val="00684CB5"/>
    <w:rsid w:val="0068531A"/>
    <w:rsid w:val="00685659"/>
    <w:rsid w:val="00685C54"/>
    <w:rsid w:val="00686087"/>
    <w:rsid w:val="00686117"/>
    <w:rsid w:val="00686833"/>
    <w:rsid w:val="00686ABD"/>
    <w:rsid w:val="00686C26"/>
    <w:rsid w:val="0068719C"/>
    <w:rsid w:val="0068762B"/>
    <w:rsid w:val="0069052F"/>
    <w:rsid w:val="0069096C"/>
    <w:rsid w:val="006909A2"/>
    <w:rsid w:val="00691399"/>
    <w:rsid w:val="006915A4"/>
    <w:rsid w:val="00692E01"/>
    <w:rsid w:val="006932AC"/>
    <w:rsid w:val="0069336D"/>
    <w:rsid w:val="0069382F"/>
    <w:rsid w:val="00693EF8"/>
    <w:rsid w:val="00694509"/>
    <w:rsid w:val="006955D6"/>
    <w:rsid w:val="00695FFC"/>
    <w:rsid w:val="006961A7"/>
    <w:rsid w:val="00696CF7"/>
    <w:rsid w:val="00696EA6"/>
    <w:rsid w:val="0069700F"/>
    <w:rsid w:val="006975C8"/>
    <w:rsid w:val="00697734"/>
    <w:rsid w:val="006A038B"/>
    <w:rsid w:val="006A0D5F"/>
    <w:rsid w:val="006A16E4"/>
    <w:rsid w:val="006A2435"/>
    <w:rsid w:val="006A2B6E"/>
    <w:rsid w:val="006A35F4"/>
    <w:rsid w:val="006A3A81"/>
    <w:rsid w:val="006A3B1F"/>
    <w:rsid w:val="006A4029"/>
    <w:rsid w:val="006A488F"/>
    <w:rsid w:val="006A4AC5"/>
    <w:rsid w:val="006A65A7"/>
    <w:rsid w:val="006A66CB"/>
    <w:rsid w:val="006A7113"/>
    <w:rsid w:val="006A7FAC"/>
    <w:rsid w:val="006B071F"/>
    <w:rsid w:val="006B17A3"/>
    <w:rsid w:val="006B1C29"/>
    <w:rsid w:val="006B1CF0"/>
    <w:rsid w:val="006B209B"/>
    <w:rsid w:val="006B22D9"/>
    <w:rsid w:val="006B2623"/>
    <w:rsid w:val="006B2C0E"/>
    <w:rsid w:val="006B35F5"/>
    <w:rsid w:val="006B36C2"/>
    <w:rsid w:val="006B3BF3"/>
    <w:rsid w:val="006B4010"/>
    <w:rsid w:val="006B4429"/>
    <w:rsid w:val="006B46DE"/>
    <w:rsid w:val="006B49BE"/>
    <w:rsid w:val="006B50C7"/>
    <w:rsid w:val="006B5D7E"/>
    <w:rsid w:val="006B66BC"/>
    <w:rsid w:val="006B6F1B"/>
    <w:rsid w:val="006B76AA"/>
    <w:rsid w:val="006C03D7"/>
    <w:rsid w:val="006C0BB2"/>
    <w:rsid w:val="006C1506"/>
    <w:rsid w:val="006C19BF"/>
    <w:rsid w:val="006C34D4"/>
    <w:rsid w:val="006C4A75"/>
    <w:rsid w:val="006C4E32"/>
    <w:rsid w:val="006C4FAA"/>
    <w:rsid w:val="006C508A"/>
    <w:rsid w:val="006C5820"/>
    <w:rsid w:val="006C60F9"/>
    <w:rsid w:val="006C6BE8"/>
    <w:rsid w:val="006C733A"/>
    <w:rsid w:val="006D041F"/>
    <w:rsid w:val="006D0F57"/>
    <w:rsid w:val="006D1C3A"/>
    <w:rsid w:val="006D2190"/>
    <w:rsid w:val="006D2342"/>
    <w:rsid w:val="006D252F"/>
    <w:rsid w:val="006D39AF"/>
    <w:rsid w:val="006D3F4A"/>
    <w:rsid w:val="006D445C"/>
    <w:rsid w:val="006D49CC"/>
    <w:rsid w:val="006D55D6"/>
    <w:rsid w:val="006D564B"/>
    <w:rsid w:val="006D56E2"/>
    <w:rsid w:val="006D5827"/>
    <w:rsid w:val="006D6133"/>
    <w:rsid w:val="006D6944"/>
    <w:rsid w:val="006D7911"/>
    <w:rsid w:val="006D7C16"/>
    <w:rsid w:val="006E0B5E"/>
    <w:rsid w:val="006E18F1"/>
    <w:rsid w:val="006E1B34"/>
    <w:rsid w:val="006E27A7"/>
    <w:rsid w:val="006E2849"/>
    <w:rsid w:val="006E2DD2"/>
    <w:rsid w:val="006E3695"/>
    <w:rsid w:val="006E3D01"/>
    <w:rsid w:val="006E3DE4"/>
    <w:rsid w:val="006E46C9"/>
    <w:rsid w:val="006E48DB"/>
    <w:rsid w:val="006E4A49"/>
    <w:rsid w:val="006E6E2F"/>
    <w:rsid w:val="006E71E2"/>
    <w:rsid w:val="006F0933"/>
    <w:rsid w:val="006F12FA"/>
    <w:rsid w:val="006F2C41"/>
    <w:rsid w:val="006F3DD5"/>
    <w:rsid w:val="006F3ED0"/>
    <w:rsid w:val="006F4067"/>
    <w:rsid w:val="006F4412"/>
    <w:rsid w:val="006F5C60"/>
    <w:rsid w:val="006F66F1"/>
    <w:rsid w:val="006F67A1"/>
    <w:rsid w:val="006F7574"/>
    <w:rsid w:val="0070084F"/>
    <w:rsid w:val="00701279"/>
    <w:rsid w:val="00701669"/>
    <w:rsid w:val="00701E0E"/>
    <w:rsid w:val="007024A8"/>
    <w:rsid w:val="00702B41"/>
    <w:rsid w:val="00702F08"/>
    <w:rsid w:val="00703044"/>
    <w:rsid w:val="00703A73"/>
    <w:rsid w:val="00703A76"/>
    <w:rsid w:val="007041A3"/>
    <w:rsid w:val="007042E2"/>
    <w:rsid w:val="007043C4"/>
    <w:rsid w:val="00704532"/>
    <w:rsid w:val="007045FA"/>
    <w:rsid w:val="00704A1A"/>
    <w:rsid w:val="00704E61"/>
    <w:rsid w:val="00704FC9"/>
    <w:rsid w:val="00705C7F"/>
    <w:rsid w:val="007060E3"/>
    <w:rsid w:val="00706276"/>
    <w:rsid w:val="007062B0"/>
    <w:rsid w:val="007065F7"/>
    <w:rsid w:val="007075ED"/>
    <w:rsid w:val="00710345"/>
    <w:rsid w:val="00710650"/>
    <w:rsid w:val="00710B73"/>
    <w:rsid w:val="00710EA2"/>
    <w:rsid w:val="00711079"/>
    <w:rsid w:val="00712607"/>
    <w:rsid w:val="007139BE"/>
    <w:rsid w:val="00714833"/>
    <w:rsid w:val="00714D55"/>
    <w:rsid w:val="00715B88"/>
    <w:rsid w:val="007171B8"/>
    <w:rsid w:val="00717317"/>
    <w:rsid w:val="007173ED"/>
    <w:rsid w:val="00717644"/>
    <w:rsid w:val="00717958"/>
    <w:rsid w:val="00717AA7"/>
    <w:rsid w:val="00717C7D"/>
    <w:rsid w:val="00720F45"/>
    <w:rsid w:val="007216E7"/>
    <w:rsid w:val="00721F03"/>
    <w:rsid w:val="0072227B"/>
    <w:rsid w:val="00722514"/>
    <w:rsid w:val="007227E5"/>
    <w:rsid w:val="0072316A"/>
    <w:rsid w:val="00723B43"/>
    <w:rsid w:val="00723E67"/>
    <w:rsid w:val="00723F5E"/>
    <w:rsid w:val="007242A3"/>
    <w:rsid w:val="007243A1"/>
    <w:rsid w:val="00724C91"/>
    <w:rsid w:val="00725204"/>
    <w:rsid w:val="00725B50"/>
    <w:rsid w:val="00725D91"/>
    <w:rsid w:val="00726118"/>
    <w:rsid w:val="007265AA"/>
    <w:rsid w:val="00726A93"/>
    <w:rsid w:val="00727223"/>
    <w:rsid w:val="007272EC"/>
    <w:rsid w:val="007277B2"/>
    <w:rsid w:val="007277CB"/>
    <w:rsid w:val="00727FAB"/>
    <w:rsid w:val="007302D2"/>
    <w:rsid w:val="00730C90"/>
    <w:rsid w:val="00731535"/>
    <w:rsid w:val="0073194B"/>
    <w:rsid w:val="00731A8A"/>
    <w:rsid w:val="00732555"/>
    <w:rsid w:val="00732979"/>
    <w:rsid w:val="00732AEB"/>
    <w:rsid w:val="00732FD7"/>
    <w:rsid w:val="00733474"/>
    <w:rsid w:val="00733A4B"/>
    <w:rsid w:val="00734A3B"/>
    <w:rsid w:val="00734C58"/>
    <w:rsid w:val="00734C75"/>
    <w:rsid w:val="00735182"/>
    <w:rsid w:val="0073527E"/>
    <w:rsid w:val="00735B73"/>
    <w:rsid w:val="007365C6"/>
    <w:rsid w:val="00737499"/>
    <w:rsid w:val="007375CF"/>
    <w:rsid w:val="0073785B"/>
    <w:rsid w:val="00737BAD"/>
    <w:rsid w:val="00740373"/>
    <w:rsid w:val="007411FB"/>
    <w:rsid w:val="00741A66"/>
    <w:rsid w:val="00741A7C"/>
    <w:rsid w:val="00741D3B"/>
    <w:rsid w:val="00742A64"/>
    <w:rsid w:val="00743354"/>
    <w:rsid w:val="007444C2"/>
    <w:rsid w:val="007446AD"/>
    <w:rsid w:val="007448C7"/>
    <w:rsid w:val="00744980"/>
    <w:rsid w:val="00745026"/>
    <w:rsid w:val="00745170"/>
    <w:rsid w:val="00745313"/>
    <w:rsid w:val="007459E8"/>
    <w:rsid w:val="00746CF2"/>
    <w:rsid w:val="00747594"/>
    <w:rsid w:val="007476DD"/>
    <w:rsid w:val="007512E2"/>
    <w:rsid w:val="00751952"/>
    <w:rsid w:val="00751C36"/>
    <w:rsid w:val="00752D92"/>
    <w:rsid w:val="007534DB"/>
    <w:rsid w:val="00753E0A"/>
    <w:rsid w:val="00753E1D"/>
    <w:rsid w:val="00753EEF"/>
    <w:rsid w:val="00754433"/>
    <w:rsid w:val="00754746"/>
    <w:rsid w:val="00754824"/>
    <w:rsid w:val="00755D31"/>
    <w:rsid w:val="00756910"/>
    <w:rsid w:val="00756EC9"/>
    <w:rsid w:val="00760E57"/>
    <w:rsid w:val="00760FA0"/>
    <w:rsid w:val="0076137B"/>
    <w:rsid w:val="00761380"/>
    <w:rsid w:val="0076188A"/>
    <w:rsid w:val="00761D35"/>
    <w:rsid w:val="00761DB9"/>
    <w:rsid w:val="00761E51"/>
    <w:rsid w:val="00763427"/>
    <w:rsid w:val="00763619"/>
    <w:rsid w:val="0076434D"/>
    <w:rsid w:val="0076441B"/>
    <w:rsid w:val="0076488B"/>
    <w:rsid w:val="0076497A"/>
    <w:rsid w:val="00764DAA"/>
    <w:rsid w:val="00765253"/>
    <w:rsid w:val="00765904"/>
    <w:rsid w:val="00766E35"/>
    <w:rsid w:val="0076735D"/>
    <w:rsid w:val="007710BF"/>
    <w:rsid w:val="007710DA"/>
    <w:rsid w:val="0077110B"/>
    <w:rsid w:val="00771138"/>
    <w:rsid w:val="00771DE7"/>
    <w:rsid w:val="00771EEC"/>
    <w:rsid w:val="00772AB9"/>
    <w:rsid w:val="00773FC7"/>
    <w:rsid w:val="00774763"/>
    <w:rsid w:val="007751E4"/>
    <w:rsid w:val="00776C42"/>
    <w:rsid w:val="00776E71"/>
    <w:rsid w:val="00776F84"/>
    <w:rsid w:val="00777909"/>
    <w:rsid w:val="00777E2E"/>
    <w:rsid w:val="00780664"/>
    <w:rsid w:val="0078106B"/>
    <w:rsid w:val="00781459"/>
    <w:rsid w:val="0078147F"/>
    <w:rsid w:val="0078166A"/>
    <w:rsid w:val="00781EF6"/>
    <w:rsid w:val="007825B2"/>
    <w:rsid w:val="00782629"/>
    <w:rsid w:val="00783C5C"/>
    <w:rsid w:val="00783D22"/>
    <w:rsid w:val="00784EAE"/>
    <w:rsid w:val="00784F1D"/>
    <w:rsid w:val="007854D0"/>
    <w:rsid w:val="007857F5"/>
    <w:rsid w:val="007872A6"/>
    <w:rsid w:val="00787916"/>
    <w:rsid w:val="00790DC2"/>
    <w:rsid w:val="00790ED6"/>
    <w:rsid w:val="0079128E"/>
    <w:rsid w:val="00791778"/>
    <w:rsid w:val="0079185A"/>
    <w:rsid w:val="00791A23"/>
    <w:rsid w:val="00791F99"/>
    <w:rsid w:val="00791FDC"/>
    <w:rsid w:val="0079255D"/>
    <w:rsid w:val="00794000"/>
    <w:rsid w:val="0079425D"/>
    <w:rsid w:val="00794CBD"/>
    <w:rsid w:val="00794FB2"/>
    <w:rsid w:val="00796B15"/>
    <w:rsid w:val="00797188"/>
    <w:rsid w:val="007978EE"/>
    <w:rsid w:val="007A00A6"/>
    <w:rsid w:val="007A02C6"/>
    <w:rsid w:val="007A03E5"/>
    <w:rsid w:val="007A0874"/>
    <w:rsid w:val="007A0DDC"/>
    <w:rsid w:val="007A11EA"/>
    <w:rsid w:val="007A17DE"/>
    <w:rsid w:val="007A3928"/>
    <w:rsid w:val="007A4B75"/>
    <w:rsid w:val="007A4B91"/>
    <w:rsid w:val="007A4EC8"/>
    <w:rsid w:val="007A4F5A"/>
    <w:rsid w:val="007A51DA"/>
    <w:rsid w:val="007A6440"/>
    <w:rsid w:val="007A65C9"/>
    <w:rsid w:val="007B0233"/>
    <w:rsid w:val="007B0549"/>
    <w:rsid w:val="007B06D7"/>
    <w:rsid w:val="007B0833"/>
    <w:rsid w:val="007B0C0E"/>
    <w:rsid w:val="007B18AA"/>
    <w:rsid w:val="007B1A61"/>
    <w:rsid w:val="007B1AE2"/>
    <w:rsid w:val="007B1D99"/>
    <w:rsid w:val="007B1F1C"/>
    <w:rsid w:val="007B22A3"/>
    <w:rsid w:val="007B269D"/>
    <w:rsid w:val="007B4528"/>
    <w:rsid w:val="007B4B6C"/>
    <w:rsid w:val="007B4B84"/>
    <w:rsid w:val="007B5938"/>
    <w:rsid w:val="007B59BA"/>
    <w:rsid w:val="007B6008"/>
    <w:rsid w:val="007B6DE8"/>
    <w:rsid w:val="007B72AA"/>
    <w:rsid w:val="007B77A1"/>
    <w:rsid w:val="007B7B39"/>
    <w:rsid w:val="007B7BEC"/>
    <w:rsid w:val="007C0172"/>
    <w:rsid w:val="007C0B2C"/>
    <w:rsid w:val="007C0C7C"/>
    <w:rsid w:val="007C1063"/>
    <w:rsid w:val="007C1113"/>
    <w:rsid w:val="007C15D7"/>
    <w:rsid w:val="007C1D0B"/>
    <w:rsid w:val="007C1F55"/>
    <w:rsid w:val="007C219D"/>
    <w:rsid w:val="007C40FC"/>
    <w:rsid w:val="007C4525"/>
    <w:rsid w:val="007C4F94"/>
    <w:rsid w:val="007C569B"/>
    <w:rsid w:val="007C624E"/>
    <w:rsid w:val="007C6781"/>
    <w:rsid w:val="007C67FA"/>
    <w:rsid w:val="007C6CF7"/>
    <w:rsid w:val="007C6F66"/>
    <w:rsid w:val="007C7C6B"/>
    <w:rsid w:val="007D0479"/>
    <w:rsid w:val="007D0BBD"/>
    <w:rsid w:val="007D0CC9"/>
    <w:rsid w:val="007D1A36"/>
    <w:rsid w:val="007D2D85"/>
    <w:rsid w:val="007D30E9"/>
    <w:rsid w:val="007D41EE"/>
    <w:rsid w:val="007D42C4"/>
    <w:rsid w:val="007D4615"/>
    <w:rsid w:val="007D46B8"/>
    <w:rsid w:val="007D618A"/>
    <w:rsid w:val="007D67DD"/>
    <w:rsid w:val="007D68B6"/>
    <w:rsid w:val="007D748E"/>
    <w:rsid w:val="007D75A3"/>
    <w:rsid w:val="007D75B1"/>
    <w:rsid w:val="007D7A6D"/>
    <w:rsid w:val="007D7A92"/>
    <w:rsid w:val="007D7BA9"/>
    <w:rsid w:val="007D7D6D"/>
    <w:rsid w:val="007D7F1F"/>
    <w:rsid w:val="007E0014"/>
    <w:rsid w:val="007E235E"/>
    <w:rsid w:val="007E257D"/>
    <w:rsid w:val="007E291B"/>
    <w:rsid w:val="007E3104"/>
    <w:rsid w:val="007E3D48"/>
    <w:rsid w:val="007E3F7B"/>
    <w:rsid w:val="007E4954"/>
    <w:rsid w:val="007E4A88"/>
    <w:rsid w:val="007E4DB6"/>
    <w:rsid w:val="007E5188"/>
    <w:rsid w:val="007E52B1"/>
    <w:rsid w:val="007E560F"/>
    <w:rsid w:val="007E5B88"/>
    <w:rsid w:val="007E6544"/>
    <w:rsid w:val="007E6874"/>
    <w:rsid w:val="007E6D59"/>
    <w:rsid w:val="007E6EA6"/>
    <w:rsid w:val="007F071C"/>
    <w:rsid w:val="007F0FE0"/>
    <w:rsid w:val="007F10EF"/>
    <w:rsid w:val="007F1189"/>
    <w:rsid w:val="007F12CA"/>
    <w:rsid w:val="007F1324"/>
    <w:rsid w:val="007F17C9"/>
    <w:rsid w:val="007F18A8"/>
    <w:rsid w:val="007F1A76"/>
    <w:rsid w:val="007F2673"/>
    <w:rsid w:val="007F31F1"/>
    <w:rsid w:val="007F39BC"/>
    <w:rsid w:val="007F477B"/>
    <w:rsid w:val="007F52DA"/>
    <w:rsid w:val="007F56BF"/>
    <w:rsid w:val="007F5765"/>
    <w:rsid w:val="007F5789"/>
    <w:rsid w:val="007F5952"/>
    <w:rsid w:val="007F615D"/>
    <w:rsid w:val="007F65D6"/>
    <w:rsid w:val="007F6851"/>
    <w:rsid w:val="007F6B23"/>
    <w:rsid w:val="007F6C21"/>
    <w:rsid w:val="007F7A89"/>
    <w:rsid w:val="008004C7"/>
    <w:rsid w:val="00800FA3"/>
    <w:rsid w:val="00801287"/>
    <w:rsid w:val="0080173E"/>
    <w:rsid w:val="00801966"/>
    <w:rsid w:val="0080352C"/>
    <w:rsid w:val="00803B98"/>
    <w:rsid w:val="00803D8C"/>
    <w:rsid w:val="008046C1"/>
    <w:rsid w:val="008047A0"/>
    <w:rsid w:val="00804D61"/>
    <w:rsid w:val="00804F0F"/>
    <w:rsid w:val="0080517F"/>
    <w:rsid w:val="008051BD"/>
    <w:rsid w:val="00807405"/>
    <w:rsid w:val="008074E6"/>
    <w:rsid w:val="00810C07"/>
    <w:rsid w:val="0081123A"/>
    <w:rsid w:val="00811474"/>
    <w:rsid w:val="00812479"/>
    <w:rsid w:val="008129BA"/>
    <w:rsid w:val="00813AB8"/>
    <w:rsid w:val="00813DD7"/>
    <w:rsid w:val="0081405A"/>
    <w:rsid w:val="0081423E"/>
    <w:rsid w:val="008144F7"/>
    <w:rsid w:val="00814AB6"/>
    <w:rsid w:val="00815316"/>
    <w:rsid w:val="00815473"/>
    <w:rsid w:val="008158A1"/>
    <w:rsid w:val="00816B5C"/>
    <w:rsid w:val="00817E42"/>
    <w:rsid w:val="00817E7A"/>
    <w:rsid w:val="00817FE6"/>
    <w:rsid w:val="00820160"/>
    <w:rsid w:val="00820F1F"/>
    <w:rsid w:val="00820F4E"/>
    <w:rsid w:val="008210D3"/>
    <w:rsid w:val="0082195C"/>
    <w:rsid w:val="00821BBA"/>
    <w:rsid w:val="008220E6"/>
    <w:rsid w:val="0082244B"/>
    <w:rsid w:val="00822466"/>
    <w:rsid w:val="00822A6F"/>
    <w:rsid w:val="00822B44"/>
    <w:rsid w:val="00822F2D"/>
    <w:rsid w:val="00822F52"/>
    <w:rsid w:val="008231C9"/>
    <w:rsid w:val="008238D4"/>
    <w:rsid w:val="008242B8"/>
    <w:rsid w:val="008248D1"/>
    <w:rsid w:val="00824B15"/>
    <w:rsid w:val="00825831"/>
    <w:rsid w:val="00825B06"/>
    <w:rsid w:val="008265C7"/>
    <w:rsid w:val="00826BFC"/>
    <w:rsid w:val="00826CC8"/>
    <w:rsid w:val="00827128"/>
    <w:rsid w:val="00827650"/>
    <w:rsid w:val="00827FBF"/>
    <w:rsid w:val="00830E38"/>
    <w:rsid w:val="0083107B"/>
    <w:rsid w:val="00832DB3"/>
    <w:rsid w:val="00832F5C"/>
    <w:rsid w:val="008338D0"/>
    <w:rsid w:val="00834B22"/>
    <w:rsid w:val="0083517F"/>
    <w:rsid w:val="008351E9"/>
    <w:rsid w:val="0083690D"/>
    <w:rsid w:val="0084009F"/>
    <w:rsid w:val="0084086E"/>
    <w:rsid w:val="00840E22"/>
    <w:rsid w:val="0084120A"/>
    <w:rsid w:val="008415A0"/>
    <w:rsid w:val="00842271"/>
    <w:rsid w:val="00842662"/>
    <w:rsid w:val="008427CA"/>
    <w:rsid w:val="00842896"/>
    <w:rsid w:val="00842955"/>
    <w:rsid w:val="00842B09"/>
    <w:rsid w:val="0084388C"/>
    <w:rsid w:val="00843EC9"/>
    <w:rsid w:val="00843F08"/>
    <w:rsid w:val="0084453B"/>
    <w:rsid w:val="00844D3C"/>
    <w:rsid w:val="00844E8D"/>
    <w:rsid w:val="00844EBE"/>
    <w:rsid w:val="00844F31"/>
    <w:rsid w:val="00845593"/>
    <w:rsid w:val="00845E83"/>
    <w:rsid w:val="008465CD"/>
    <w:rsid w:val="00846AEF"/>
    <w:rsid w:val="00846AF1"/>
    <w:rsid w:val="00846D7B"/>
    <w:rsid w:val="00846F28"/>
    <w:rsid w:val="00847DF9"/>
    <w:rsid w:val="00847E3A"/>
    <w:rsid w:val="0085027A"/>
    <w:rsid w:val="00850364"/>
    <w:rsid w:val="00850B68"/>
    <w:rsid w:val="00850B79"/>
    <w:rsid w:val="00850BCD"/>
    <w:rsid w:val="008515FF"/>
    <w:rsid w:val="00851A1A"/>
    <w:rsid w:val="00851EAC"/>
    <w:rsid w:val="00853CA6"/>
    <w:rsid w:val="008548D7"/>
    <w:rsid w:val="00854A41"/>
    <w:rsid w:val="00855A6A"/>
    <w:rsid w:val="008564C7"/>
    <w:rsid w:val="00856D1C"/>
    <w:rsid w:val="008570C2"/>
    <w:rsid w:val="00857434"/>
    <w:rsid w:val="0085792C"/>
    <w:rsid w:val="00861F41"/>
    <w:rsid w:val="00861F60"/>
    <w:rsid w:val="00862361"/>
    <w:rsid w:val="00862590"/>
    <w:rsid w:val="0086395D"/>
    <w:rsid w:val="00863B2D"/>
    <w:rsid w:val="00864190"/>
    <w:rsid w:val="00864823"/>
    <w:rsid w:val="00865D6C"/>
    <w:rsid w:val="00865DB9"/>
    <w:rsid w:val="00865F59"/>
    <w:rsid w:val="00866101"/>
    <w:rsid w:val="00866D64"/>
    <w:rsid w:val="00866E52"/>
    <w:rsid w:val="00866FE6"/>
    <w:rsid w:val="00867A58"/>
    <w:rsid w:val="00867ECC"/>
    <w:rsid w:val="00867F48"/>
    <w:rsid w:val="00870308"/>
    <w:rsid w:val="00870B8A"/>
    <w:rsid w:val="008716DE"/>
    <w:rsid w:val="008719C2"/>
    <w:rsid w:val="00871DD0"/>
    <w:rsid w:val="00871E0B"/>
    <w:rsid w:val="0087224D"/>
    <w:rsid w:val="008730BC"/>
    <w:rsid w:val="00873470"/>
    <w:rsid w:val="00874572"/>
    <w:rsid w:val="008748D4"/>
    <w:rsid w:val="00874C45"/>
    <w:rsid w:val="00876D89"/>
    <w:rsid w:val="00876DFD"/>
    <w:rsid w:val="00876F7C"/>
    <w:rsid w:val="0088025A"/>
    <w:rsid w:val="00880F5E"/>
    <w:rsid w:val="0088121F"/>
    <w:rsid w:val="00881905"/>
    <w:rsid w:val="00882E77"/>
    <w:rsid w:val="00883481"/>
    <w:rsid w:val="0088360C"/>
    <w:rsid w:val="0088363A"/>
    <w:rsid w:val="00883A31"/>
    <w:rsid w:val="008854B4"/>
    <w:rsid w:val="008859BB"/>
    <w:rsid w:val="00885AA6"/>
    <w:rsid w:val="00885EDC"/>
    <w:rsid w:val="008864A4"/>
    <w:rsid w:val="0088673C"/>
    <w:rsid w:val="008870C1"/>
    <w:rsid w:val="0088779A"/>
    <w:rsid w:val="00887823"/>
    <w:rsid w:val="00887D4C"/>
    <w:rsid w:val="00890AD3"/>
    <w:rsid w:val="00891C1A"/>
    <w:rsid w:val="00891C2F"/>
    <w:rsid w:val="00893054"/>
    <w:rsid w:val="008933E0"/>
    <w:rsid w:val="0089396E"/>
    <w:rsid w:val="00893BE5"/>
    <w:rsid w:val="0089493B"/>
    <w:rsid w:val="00894B73"/>
    <w:rsid w:val="00895E3C"/>
    <w:rsid w:val="008963E3"/>
    <w:rsid w:val="008966DC"/>
    <w:rsid w:val="008A00BC"/>
    <w:rsid w:val="008A0675"/>
    <w:rsid w:val="008A0AE2"/>
    <w:rsid w:val="008A1F9E"/>
    <w:rsid w:val="008A2223"/>
    <w:rsid w:val="008A2A4A"/>
    <w:rsid w:val="008A3393"/>
    <w:rsid w:val="008A4614"/>
    <w:rsid w:val="008A5651"/>
    <w:rsid w:val="008A5B83"/>
    <w:rsid w:val="008A627B"/>
    <w:rsid w:val="008A62FF"/>
    <w:rsid w:val="008A65E2"/>
    <w:rsid w:val="008A6831"/>
    <w:rsid w:val="008A6DDC"/>
    <w:rsid w:val="008B19EF"/>
    <w:rsid w:val="008B1BB6"/>
    <w:rsid w:val="008B2208"/>
    <w:rsid w:val="008B25F5"/>
    <w:rsid w:val="008B2B46"/>
    <w:rsid w:val="008B400B"/>
    <w:rsid w:val="008B4071"/>
    <w:rsid w:val="008B4086"/>
    <w:rsid w:val="008B52CC"/>
    <w:rsid w:val="008B5D6C"/>
    <w:rsid w:val="008B6BB5"/>
    <w:rsid w:val="008B6BC8"/>
    <w:rsid w:val="008B745F"/>
    <w:rsid w:val="008B7783"/>
    <w:rsid w:val="008C01A6"/>
    <w:rsid w:val="008C047B"/>
    <w:rsid w:val="008C0A12"/>
    <w:rsid w:val="008C0C8A"/>
    <w:rsid w:val="008C0E3E"/>
    <w:rsid w:val="008C12A6"/>
    <w:rsid w:val="008C3648"/>
    <w:rsid w:val="008C410A"/>
    <w:rsid w:val="008C47E4"/>
    <w:rsid w:val="008C524B"/>
    <w:rsid w:val="008C5A30"/>
    <w:rsid w:val="008C5EA8"/>
    <w:rsid w:val="008D1B5B"/>
    <w:rsid w:val="008D1ECC"/>
    <w:rsid w:val="008D222D"/>
    <w:rsid w:val="008D23E2"/>
    <w:rsid w:val="008D2B10"/>
    <w:rsid w:val="008D2CE6"/>
    <w:rsid w:val="008D30D1"/>
    <w:rsid w:val="008D36B9"/>
    <w:rsid w:val="008D39CC"/>
    <w:rsid w:val="008D422E"/>
    <w:rsid w:val="008D44E7"/>
    <w:rsid w:val="008D4861"/>
    <w:rsid w:val="008D58AB"/>
    <w:rsid w:val="008D58C4"/>
    <w:rsid w:val="008D5E6F"/>
    <w:rsid w:val="008D6A92"/>
    <w:rsid w:val="008D6F7B"/>
    <w:rsid w:val="008E0177"/>
    <w:rsid w:val="008E1AD8"/>
    <w:rsid w:val="008E2099"/>
    <w:rsid w:val="008E2186"/>
    <w:rsid w:val="008E2993"/>
    <w:rsid w:val="008E2FB0"/>
    <w:rsid w:val="008E369D"/>
    <w:rsid w:val="008E3F95"/>
    <w:rsid w:val="008E41E3"/>
    <w:rsid w:val="008E432C"/>
    <w:rsid w:val="008E4C76"/>
    <w:rsid w:val="008E4EA5"/>
    <w:rsid w:val="008E501E"/>
    <w:rsid w:val="008E6B60"/>
    <w:rsid w:val="008E6E07"/>
    <w:rsid w:val="008E7351"/>
    <w:rsid w:val="008E7BE8"/>
    <w:rsid w:val="008F0B11"/>
    <w:rsid w:val="008F0BDC"/>
    <w:rsid w:val="008F1189"/>
    <w:rsid w:val="008F1928"/>
    <w:rsid w:val="008F1A69"/>
    <w:rsid w:val="008F1E32"/>
    <w:rsid w:val="008F21D4"/>
    <w:rsid w:val="008F23A7"/>
    <w:rsid w:val="008F2793"/>
    <w:rsid w:val="008F3287"/>
    <w:rsid w:val="008F39D6"/>
    <w:rsid w:val="008F3AD4"/>
    <w:rsid w:val="008F4733"/>
    <w:rsid w:val="008F509C"/>
    <w:rsid w:val="008F53F4"/>
    <w:rsid w:val="008F5D4A"/>
    <w:rsid w:val="008F6591"/>
    <w:rsid w:val="008F6614"/>
    <w:rsid w:val="008F674C"/>
    <w:rsid w:val="008F73F8"/>
    <w:rsid w:val="008FA9B8"/>
    <w:rsid w:val="00900C35"/>
    <w:rsid w:val="00900D28"/>
    <w:rsid w:val="00900F94"/>
    <w:rsid w:val="00901152"/>
    <w:rsid w:val="00901C3C"/>
    <w:rsid w:val="00901D16"/>
    <w:rsid w:val="00901ECF"/>
    <w:rsid w:val="00902393"/>
    <w:rsid w:val="009028C2"/>
    <w:rsid w:val="00902D99"/>
    <w:rsid w:val="00902E87"/>
    <w:rsid w:val="0090338C"/>
    <w:rsid w:val="009034B7"/>
    <w:rsid w:val="00904D2A"/>
    <w:rsid w:val="00905AA8"/>
    <w:rsid w:val="009074BB"/>
    <w:rsid w:val="00907616"/>
    <w:rsid w:val="00907B21"/>
    <w:rsid w:val="00910772"/>
    <w:rsid w:val="00910DF5"/>
    <w:rsid w:val="00911006"/>
    <w:rsid w:val="00911009"/>
    <w:rsid w:val="00911BCF"/>
    <w:rsid w:val="009130FA"/>
    <w:rsid w:val="009139B0"/>
    <w:rsid w:val="00913A66"/>
    <w:rsid w:val="00913BA9"/>
    <w:rsid w:val="00914243"/>
    <w:rsid w:val="00916277"/>
    <w:rsid w:val="0091659A"/>
    <w:rsid w:val="00916F69"/>
    <w:rsid w:val="009170AD"/>
    <w:rsid w:val="00917D11"/>
    <w:rsid w:val="00917E91"/>
    <w:rsid w:val="00917F39"/>
    <w:rsid w:val="00921434"/>
    <w:rsid w:val="0092242A"/>
    <w:rsid w:val="00922519"/>
    <w:rsid w:val="009228B3"/>
    <w:rsid w:val="00922FE6"/>
    <w:rsid w:val="009236EB"/>
    <w:rsid w:val="00923747"/>
    <w:rsid w:val="0092432B"/>
    <w:rsid w:val="00924437"/>
    <w:rsid w:val="009252DA"/>
    <w:rsid w:val="00925F96"/>
    <w:rsid w:val="00925FF7"/>
    <w:rsid w:val="009262A7"/>
    <w:rsid w:val="00926D3F"/>
    <w:rsid w:val="009305FA"/>
    <w:rsid w:val="009314E7"/>
    <w:rsid w:val="009329A0"/>
    <w:rsid w:val="00932A4F"/>
    <w:rsid w:val="00932E80"/>
    <w:rsid w:val="009334C3"/>
    <w:rsid w:val="009339BA"/>
    <w:rsid w:val="00935BE5"/>
    <w:rsid w:val="0093612C"/>
    <w:rsid w:val="00936265"/>
    <w:rsid w:val="00936282"/>
    <w:rsid w:val="00936630"/>
    <w:rsid w:val="00936BC9"/>
    <w:rsid w:val="00937493"/>
    <w:rsid w:val="009402C0"/>
    <w:rsid w:val="009405D4"/>
    <w:rsid w:val="009412F2"/>
    <w:rsid w:val="00941B0D"/>
    <w:rsid w:val="00941CFF"/>
    <w:rsid w:val="00941ED7"/>
    <w:rsid w:val="0094226F"/>
    <w:rsid w:val="009425A6"/>
    <w:rsid w:val="00943939"/>
    <w:rsid w:val="0094413E"/>
    <w:rsid w:val="009449F4"/>
    <w:rsid w:val="00945A8C"/>
    <w:rsid w:val="00945C31"/>
    <w:rsid w:val="009466C7"/>
    <w:rsid w:val="009466CC"/>
    <w:rsid w:val="00947B80"/>
    <w:rsid w:val="00947EF9"/>
    <w:rsid w:val="00950410"/>
    <w:rsid w:val="00950415"/>
    <w:rsid w:val="00950788"/>
    <w:rsid w:val="00950A0B"/>
    <w:rsid w:val="00950C7D"/>
    <w:rsid w:val="00950D1E"/>
    <w:rsid w:val="0095126F"/>
    <w:rsid w:val="00951AFE"/>
    <w:rsid w:val="009529A4"/>
    <w:rsid w:val="00952E01"/>
    <w:rsid w:val="009530D5"/>
    <w:rsid w:val="00953463"/>
    <w:rsid w:val="00953EB1"/>
    <w:rsid w:val="00954069"/>
    <w:rsid w:val="009547CC"/>
    <w:rsid w:val="00954C93"/>
    <w:rsid w:val="009557F6"/>
    <w:rsid w:val="009561A6"/>
    <w:rsid w:val="009565F7"/>
    <w:rsid w:val="009572E8"/>
    <w:rsid w:val="0095736D"/>
    <w:rsid w:val="00961767"/>
    <w:rsid w:val="00961AFA"/>
    <w:rsid w:val="00961B3C"/>
    <w:rsid w:val="00961FA7"/>
    <w:rsid w:val="00962A32"/>
    <w:rsid w:val="00963359"/>
    <w:rsid w:val="009637FC"/>
    <w:rsid w:val="00963AB8"/>
    <w:rsid w:val="009641BE"/>
    <w:rsid w:val="009645D9"/>
    <w:rsid w:val="0096567A"/>
    <w:rsid w:val="00965FB5"/>
    <w:rsid w:val="00966008"/>
    <w:rsid w:val="0096641E"/>
    <w:rsid w:val="0096643F"/>
    <w:rsid w:val="00970313"/>
    <w:rsid w:val="0097060A"/>
    <w:rsid w:val="00970895"/>
    <w:rsid w:val="00970A56"/>
    <w:rsid w:val="00970D3D"/>
    <w:rsid w:val="0097244F"/>
    <w:rsid w:val="00972A5F"/>
    <w:rsid w:val="00973266"/>
    <w:rsid w:val="0097417C"/>
    <w:rsid w:val="00974CA3"/>
    <w:rsid w:val="00974CEB"/>
    <w:rsid w:val="00975716"/>
    <w:rsid w:val="009768FE"/>
    <w:rsid w:val="00977327"/>
    <w:rsid w:val="00980088"/>
    <w:rsid w:val="009800C7"/>
    <w:rsid w:val="0098069B"/>
    <w:rsid w:val="00980D51"/>
    <w:rsid w:val="00981218"/>
    <w:rsid w:val="00981732"/>
    <w:rsid w:val="009818BB"/>
    <w:rsid w:val="00982DA7"/>
    <w:rsid w:val="00983714"/>
    <w:rsid w:val="00983755"/>
    <w:rsid w:val="00983B8B"/>
    <w:rsid w:val="009840C1"/>
    <w:rsid w:val="00984128"/>
    <w:rsid w:val="00984A55"/>
    <w:rsid w:val="009859FC"/>
    <w:rsid w:val="00985DDE"/>
    <w:rsid w:val="009865A5"/>
    <w:rsid w:val="00986876"/>
    <w:rsid w:val="0098693C"/>
    <w:rsid w:val="009901BD"/>
    <w:rsid w:val="009914DE"/>
    <w:rsid w:val="00992C67"/>
    <w:rsid w:val="009932AA"/>
    <w:rsid w:val="009933D1"/>
    <w:rsid w:val="009937F9"/>
    <w:rsid w:val="00993919"/>
    <w:rsid w:val="00993A0E"/>
    <w:rsid w:val="00994498"/>
    <w:rsid w:val="00994D67"/>
    <w:rsid w:val="0099521A"/>
    <w:rsid w:val="00995576"/>
    <w:rsid w:val="00995599"/>
    <w:rsid w:val="00995844"/>
    <w:rsid w:val="00995E21"/>
    <w:rsid w:val="00995E26"/>
    <w:rsid w:val="0099690C"/>
    <w:rsid w:val="00996C07"/>
    <w:rsid w:val="0099723D"/>
    <w:rsid w:val="00997487"/>
    <w:rsid w:val="009A0270"/>
    <w:rsid w:val="009A09C2"/>
    <w:rsid w:val="009A0DDE"/>
    <w:rsid w:val="009A0F6C"/>
    <w:rsid w:val="009A1AAF"/>
    <w:rsid w:val="009A1F6F"/>
    <w:rsid w:val="009A2180"/>
    <w:rsid w:val="009A30C7"/>
    <w:rsid w:val="009A3C31"/>
    <w:rsid w:val="009A4983"/>
    <w:rsid w:val="009A4E7F"/>
    <w:rsid w:val="009A5FE5"/>
    <w:rsid w:val="009A6F57"/>
    <w:rsid w:val="009A6FE7"/>
    <w:rsid w:val="009A7286"/>
    <w:rsid w:val="009A7BAD"/>
    <w:rsid w:val="009B02B6"/>
    <w:rsid w:val="009B1075"/>
    <w:rsid w:val="009B10D8"/>
    <w:rsid w:val="009B145D"/>
    <w:rsid w:val="009B1F94"/>
    <w:rsid w:val="009B3819"/>
    <w:rsid w:val="009B3AFE"/>
    <w:rsid w:val="009B40CA"/>
    <w:rsid w:val="009B50EB"/>
    <w:rsid w:val="009B5428"/>
    <w:rsid w:val="009B5A4F"/>
    <w:rsid w:val="009B5E5B"/>
    <w:rsid w:val="009B60DD"/>
    <w:rsid w:val="009B682B"/>
    <w:rsid w:val="009B6D2B"/>
    <w:rsid w:val="009B7658"/>
    <w:rsid w:val="009B7B21"/>
    <w:rsid w:val="009B7E35"/>
    <w:rsid w:val="009C0170"/>
    <w:rsid w:val="009C06FB"/>
    <w:rsid w:val="009C0A76"/>
    <w:rsid w:val="009C0B70"/>
    <w:rsid w:val="009C199A"/>
    <w:rsid w:val="009C1A0A"/>
    <w:rsid w:val="009C2729"/>
    <w:rsid w:val="009C2B48"/>
    <w:rsid w:val="009C38C6"/>
    <w:rsid w:val="009C3910"/>
    <w:rsid w:val="009C3D7E"/>
    <w:rsid w:val="009C414D"/>
    <w:rsid w:val="009C4273"/>
    <w:rsid w:val="009C4F35"/>
    <w:rsid w:val="009C54DC"/>
    <w:rsid w:val="009C5680"/>
    <w:rsid w:val="009C5F1B"/>
    <w:rsid w:val="009C607D"/>
    <w:rsid w:val="009C7613"/>
    <w:rsid w:val="009D029D"/>
    <w:rsid w:val="009D2D72"/>
    <w:rsid w:val="009D3420"/>
    <w:rsid w:val="009D3477"/>
    <w:rsid w:val="009D3A28"/>
    <w:rsid w:val="009D4450"/>
    <w:rsid w:val="009D447A"/>
    <w:rsid w:val="009D5785"/>
    <w:rsid w:val="009D5847"/>
    <w:rsid w:val="009D5E82"/>
    <w:rsid w:val="009D5FD5"/>
    <w:rsid w:val="009D6087"/>
    <w:rsid w:val="009D651B"/>
    <w:rsid w:val="009D73F9"/>
    <w:rsid w:val="009D7863"/>
    <w:rsid w:val="009E033A"/>
    <w:rsid w:val="009E0414"/>
    <w:rsid w:val="009E041B"/>
    <w:rsid w:val="009E13DE"/>
    <w:rsid w:val="009E1DB4"/>
    <w:rsid w:val="009E1E7D"/>
    <w:rsid w:val="009E1EF5"/>
    <w:rsid w:val="009E29A8"/>
    <w:rsid w:val="009E3AE0"/>
    <w:rsid w:val="009E3EAC"/>
    <w:rsid w:val="009E4766"/>
    <w:rsid w:val="009E4BB4"/>
    <w:rsid w:val="009E5A14"/>
    <w:rsid w:val="009E5CDC"/>
    <w:rsid w:val="009E5FA1"/>
    <w:rsid w:val="009E5FBB"/>
    <w:rsid w:val="009E669A"/>
    <w:rsid w:val="009E7241"/>
    <w:rsid w:val="009E737A"/>
    <w:rsid w:val="009E7526"/>
    <w:rsid w:val="009E75ED"/>
    <w:rsid w:val="009E763B"/>
    <w:rsid w:val="009E7FAB"/>
    <w:rsid w:val="009F044B"/>
    <w:rsid w:val="009F14F1"/>
    <w:rsid w:val="009F18B9"/>
    <w:rsid w:val="009F22A9"/>
    <w:rsid w:val="009F25AA"/>
    <w:rsid w:val="009F2721"/>
    <w:rsid w:val="009F28E9"/>
    <w:rsid w:val="009F2936"/>
    <w:rsid w:val="009F32B0"/>
    <w:rsid w:val="009F3970"/>
    <w:rsid w:val="009F3AD5"/>
    <w:rsid w:val="009F454D"/>
    <w:rsid w:val="009F4AB9"/>
    <w:rsid w:val="009F566B"/>
    <w:rsid w:val="009F588E"/>
    <w:rsid w:val="009F5A90"/>
    <w:rsid w:val="009F60B1"/>
    <w:rsid w:val="009F60BC"/>
    <w:rsid w:val="009F6258"/>
    <w:rsid w:val="009F64D0"/>
    <w:rsid w:val="009F673E"/>
    <w:rsid w:val="009F6F6F"/>
    <w:rsid w:val="009F7507"/>
    <w:rsid w:val="009F7C3F"/>
    <w:rsid w:val="00A000D5"/>
    <w:rsid w:val="00A00D46"/>
    <w:rsid w:val="00A00E73"/>
    <w:rsid w:val="00A01562"/>
    <w:rsid w:val="00A016A4"/>
    <w:rsid w:val="00A01B87"/>
    <w:rsid w:val="00A0217B"/>
    <w:rsid w:val="00A024DE"/>
    <w:rsid w:val="00A028D5"/>
    <w:rsid w:val="00A030BF"/>
    <w:rsid w:val="00A035F4"/>
    <w:rsid w:val="00A03D0B"/>
    <w:rsid w:val="00A03D32"/>
    <w:rsid w:val="00A04114"/>
    <w:rsid w:val="00A04361"/>
    <w:rsid w:val="00A049C7"/>
    <w:rsid w:val="00A04D97"/>
    <w:rsid w:val="00A05E18"/>
    <w:rsid w:val="00A06078"/>
    <w:rsid w:val="00A06B6D"/>
    <w:rsid w:val="00A07CAA"/>
    <w:rsid w:val="00A1024A"/>
    <w:rsid w:val="00A102A6"/>
    <w:rsid w:val="00A10596"/>
    <w:rsid w:val="00A10D0F"/>
    <w:rsid w:val="00A126A7"/>
    <w:rsid w:val="00A127DE"/>
    <w:rsid w:val="00A12E88"/>
    <w:rsid w:val="00A13C75"/>
    <w:rsid w:val="00A13CCA"/>
    <w:rsid w:val="00A13DFE"/>
    <w:rsid w:val="00A13FDC"/>
    <w:rsid w:val="00A149C7"/>
    <w:rsid w:val="00A15C26"/>
    <w:rsid w:val="00A16595"/>
    <w:rsid w:val="00A16D42"/>
    <w:rsid w:val="00A16ED7"/>
    <w:rsid w:val="00A20E18"/>
    <w:rsid w:val="00A212FB"/>
    <w:rsid w:val="00A213B0"/>
    <w:rsid w:val="00A21F35"/>
    <w:rsid w:val="00A227DA"/>
    <w:rsid w:val="00A22D5A"/>
    <w:rsid w:val="00A2389F"/>
    <w:rsid w:val="00A2398F"/>
    <w:rsid w:val="00A23FCD"/>
    <w:rsid w:val="00A2443A"/>
    <w:rsid w:val="00A24ABD"/>
    <w:rsid w:val="00A24DF5"/>
    <w:rsid w:val="00A24EF0"/>
    <w:rsid w:val="00A24F84"/>
    <w:rsid w:val="00A255C9"/>
    <w:rsid w:val="00A257AE"/>
    <w:rsid w:val="00A259C2"/>
    <w:rsid w:val="00A25A14"/>
    <w:rsid w:val="00A25E75"/>
    <w:rsid w:val="00A25F55"/>
    <w:rsid w:val="00A26039"/>
    <w:rsid w:val="00A2709C"/>
    <w:rsid w:val="00A275CE"/>
    <w:rsid w:val="00A278B3"/>
    <w:rsid w:val="00A30776"/>
    <w:rsid w:val="00A30906"/>
    <w:rsid w:val="00A309AB"/>
    <w:rsid w:val="00A30A09"/>
    <w:rsid w:val="00A31210"/>
    <w:rsid w:val="00A31421"/>
    <w:rsid w:val="00A31ED0"/>
    <w:rsid w:val="00A32451"/>
    <w:rsid w:val="00A33881"/>
    <w:rsid w:val="00A33CF1"/>
    <w:rsid w:val="00A33F48"/>
    <w:rsid w:val="00A33FC4"/>
    <w:rsid w:val="00A33FD6"/>
    <w:rsid w:val="00A35608"/>
    <w:rsid w:val="00A35E3A"/>
    <w:rsid w:val="00A35FDE"/>
    <w:rsid w:val="00A3697F"/>
    <w:rsid w:val="00A36FED"/>
    <w:rsid w:val="00A3758B"/>
    <w:rsid w:val="00A37781"/>
    <w:rsid w:val="00A411C0"/>
    <w:rsid w:val="00A42517"/>
    <w:rsid w:val="00A4289E"/>
    <w:rsid w:val="00A4358A"/>
    <w:rsid w:val="00A44607"/>
    <w:rsid w:val="00A44849"/>
    <w:rsid w:val="00A4504D"/>
    <w:rsid w:val="00A45E9E"/>
    <w:rsid w:val="00A465CC"/>
    <w:rsid w:val="00A471F3"/>
    <w:rsid w:val="00A476C6"/>
    <w:rsid w:val="00A47904"/>
    <w:rsid w:val="00A479C9"/>
    <w:rsid w:val="00A47BA4"/>
    <w:rsid w:val="00A47E9F"/>
    <w:rsid w:val="00A50764"/>
    <w:rsid w:val="00A50B53"/>
    <w:rsid w:val="00A50DF7"/>
    <w:rsid w:val="00A51D99"/>
    <w:rsid w:val="00A52B3C"/>
    <w:rsid w:val="00A541C3"/>
    <w:rsid w:val="00A542BF"/>
    <w:rsid w:val="00A54427"/>
    <w:rsid w:val="00A5451D"/>
    <w:rsid w:val="00A55013"/>
    <w:rsid w:val="00A56620"/>
    <w:rsid w:val="00A57461"/>
    <w:rsid w:val="00A57886"/>
    <w:rsid w:val="00A608E8"/>
    <w:rsid w:val="00A60C71"/>
    <w:rsid w:val="00A61317"/>
    <w:rsid w:val="00A6248E"/>
    <w:rsid w:val="00A62C5A"/>
    <w:rsid w:val="00A640E6"/>
    <w:rsid w:val="00A648CC"/>
    <w:rsid w:val="00A64922"/>
    <w:rsid w:val="00A652CB"/>
    <w:rsid w:val="00A65479"/>
    <w:rsid w:val="00A65598"/>
    <w:rsid w:val="00A657B9"/>
    <w:rsid w:val="00A65A3C"/>
    <w:rsid w:val="00A66A09"/>
    <w:rsid w:val="00A672DA"/>
    <w:rsid w:val="00A67DC4"/>
    <w:rsid w:val="00A70119"/>
    <w:rsid w:val="00A70599"/>
    <w:rsid w:val="00A70F97"/>
    <w:rsid w:val="00A71055"/>
    <w:rsid w:val="00A71913"/>
    <w:rsid w:val="00A71D31"/>
    <w:rsid w:val="00A71E5D"/>
    <w:rsid w:val="00A71E62"/>
    <w:rsid w:val="00A71EE1"/>
    <w:rsid w:val="00A72D6A"/>
    <w:rsid w:val="00A7360E"/>
    <w:rsid w:val="00A741D8"/>
    <w:rsid w:val="00A74375"/>
    <w:rsid w:val="00A75476"/>
    <w:rsid w:val="00A757EC"/>
    <w:rsid w:val="00A75900"/>
    <w:rsid w:val="00A76311"/>
    <w:rsid w:val="00A76950"/>
    <w:rsid w:val="00A76C66"/>
    <w:rsid w:val="00A772EE"/>
    <w:rsid w:val="00A809E8"/>
    <w:rsid w:val="00A80B0B"/>
    <w:rsid w:val="00A80FD2"/>
    <w:rsid w:val="00A81682"/>
    <w:rsid w:val="00A81731"/>
    <w:rsid w:val="00A82FCF"/>
    <w:rsid w:val="00A838C1"/>
    <w:rsid w:val="00A83977"/>
    <w:rsid w:val="00A83C94"/>
    <w:rsid w:val="00A83DD6"/>
    <w:rsid w:val="00A83DE8"/>
    <w:rsid w:val="00A83FE9"/>
    <w:rsid w:val="00A84720"/>
    <w:rsid w:val="00A861BB"/>
    <w:rsid w:val="00A862CB"/>
    <w:rsid w:val="00A86A82"/>
    <w:rsid w:val="00A87003"/>
    <w:rsid w:val="00A8738B"/>
    <w:rsid w:val="00A87839"/>
    <w:rsid w:val="00A879BB"/>
    <w:rsid w:val="00A87CD9"/>
    <w:rsid w:val="00A90006"/>
    <w:rsid w:val="00A9063A"/>
    <w:rsid w:val="00A90CEC"/>
    <w:rsid w:val="00A91A6E"/>
    <w:rsid w:val="00A91AA7"/>
    <w:rsid w:val="00A91FA7"/>
    <w:rsid w:val="00A922D0"/>
    <w:rsid w:val="00A9461B"/>
    <w:rsid w:val="00A94C51"/>
    <w:rsid w:val="00A94D52"/>
    <w:rsid w:val="00A95335"/>
    <w:rsid w:val="00A954C1"/>
    <w:rsid w:val="00A955D9"/>
    <w:rsid w:val="00A95F59"/>
    <w:rsid w:val="00A9639C"/>
    <w:rsid w:val="00A96444"/>
    <w:rsid w:val="00A96983"/>
    <w:rsid w:val="00A96CC7"/>
    <w:rsid w:val="00A9763A"/>
    <w:rsid w:val="00AA08CA"/>
    <w:rsid w:val="00AA0C01"/>
    <w:rsid w:val="00AA1626"/>
    <w:rsid w:val="00AA16D8"/>
    <w:rsid w:val="00AA1C17"/>
    <w:rsid w:val="00AA2608"/>
    <w:rsid w:val="00AA2BFF"/>
    <w:rsid w:val="00AA34F9"/>
    <w:rsid w:val="00AA4401"/>
    <w:rsid w:val="00AA4567"/>
    <w:rsid w:val="00AA48F2"/>
    <w:rsid w:val="00AA53DB"/>
    <w:rsid w:val="00AA76C0"/>
    <w:rsid w:val="00AA7866"/>
    <w:rsid w:val="00AAFD40"/>
    <w:rsid w:val="00AB0E70"/>
    <w:rsid w:val="00AB1E41"/>
    <w:rsid w:val="00AB2342"/>
    <w:rsid w:val="00AB2E18"/>
    <w:rsid w:val="00AB48B0"/>
    <w:rsid w:val="00AB570E"/>
    <w:rsid w:val="00AB78D7"/>
    <w:rsid w:val="00AB7928"/>
    <w:rsid w:val="00AB79EC"/>
    <w:rsid w:val="00AB7E15"/>
    <w:rsid w:val="00AC1AAF"/>
    <w:rsid w:val="00AC1F80"/>
    <w:rsid w:val="00AC2229"/>
    <w:rsid w:val="00AC23D9"/>
    <w:rsid w:val="00AC285F"/>
    <w:rsid w:val="00AC2F32"/>
    <w:rsid w:val="00AC33C4"/>
    <w:rsid w:val="00AC396F"/>
    <w:rsid w:val="00AC474A"/>
    <w:rsid w:val="00AC48B5"/>
    <w:rsid w:val="00AC5669"/>
    <w:rsid w:val="00AC58FD"/>
    <w:rsid w:val="00AC59B8"/>
    <w:rsid w:val="00AC649A"/>
    <w:rsid w:val="00AC6505"/>
    <w:rsid w:val="00AC67AD"/>
    <w:rsid w:val="00AC6914"/>
    <w:rsid w:val="00AC6F1A"/>
    <w:rsid w:val="00AC6FF5"/>
    <w:rsid w:val="00AC7860"/>
    <w:rsid w:val="00AC7B99"/>
    <w:rsid w:val="00AD0838"/>
    <w:rsid w:val="00AD0E3C"/>
    <w:rsid w:val="00AD1E69"/>
    <w:rsid w:val="00AD22AC"/>
    <w:rsid w:val="00AD2D14"/>
    <w:rsid w:val="00AD2E4E"/>
    <w:rsid w:val="00AD305A"/>
    <w:rsid w:val="00AD3E33"/>
    <w:rsid w:val="00AD41B0"/>
    <w:rsid w:val="00AD447D"/>
    <w:rsid w:val="00AD4AF4"/>
    <w:rsid w:val="00AD4E8F"/>
    <w:rsid w:val="00AD4F41"/>
    <w:rsid w:val="00AD5279"/>
    <w:rsid w:val="00AD53C4"/>
    <w:rsid w:val="00AD5465"/>
    <w:rsid w:val="00AD563C"/>
    <w:rsid w:val="00AD6269"/>
    <w:rsid w:val="00AD64A2"/>
    <w:rsid w:val="00AD71BA"/>
    <w:rsid w:val="00AD71FB"/>
    <w:rsid w:val="00AD7259"/>
    <w:rsid w:val="00AD7872"/>
    <w:rsid w:val="00AE02DC"/>
    <w:rsid w:val="00AE069F"/>
    <w:rsid w:val="00AE127A"/>
    <w:rsid w:val="00AE1515"/>
    <w:rsid w:val="00AE2B5D"/>
    <w:rsid w:val="00AE3231"/>
    <w:rsid w:val="00AE33AB"/>
    <w:rsid w:val="00AE4463"/>
    <w:rsid w:val="00AE5195"/>
    <w:rsid w:val="00AE51EE"/>
    <w:rsid w:val="00AE5E25"/>
    <w:rsid w:val="00AE5ECF"/>
    <w:rsid w:val="00AE605B"/>
    <w:rsid w:val="00AE60DC"/>
    <w:rsid w:val="00AE65D7"/>
    <w:rsid w:val="00AE6978"/>
    <w:rsid w:val="00AE78AE"/>
    <w:rsid w:val="00AE78DB"/>
    <w:rsid w:val="00AF0283"/>
    <w:rsid w:val="00AF060B"/>
    <w:rsid w:val="00AF0BB1"/>
    <w:rsid w:val="00AF0CA8"/>
    <w:rsid w:val="00AF1B9D"/>
    <w:rsid w:val="00AF1FC5"/>
    <w:rsid w:val="00AF26BA"/>
    <w:rsid w:val="00AF3386"/>
    <w:rsid w:val="00AF38AE"/>
    <w:rsid w:val="00AF4A57"/>
    <w:rsid w:val="00AF54A3"/>
    <w:rsid w:val="00AF5AF5"/>
    <w:rsid w:val="00AF63A4"/>
    <w:rsid w:val="00AF69E4"/>
    <w:rsid w:val="00AF6F46"/>
    <w:rsid w:val="00AF7103"/>
    <w:rsid w:val="00AF78C4"/>
    <w:rsid w:val="00B0034E"/>
    <w:rsid w:val="00B00392"/>
    <w:rsid w:val="00B00799"/>
    <w:rsid w:val="00B01E9B"/>
    <w:rsid w:val="00B02EEB"/>
    <w:rsid w:val="00B03C1B"/>
    <w:rsid w:val="00B03DCF"/>
    <w:rsid w:val="00B0439A"/>
    <w:rsid w:val="00B043C1"/>
    <w:rsid w:val="00B04C16"/>
    <w:rsid w:val="00B050AD"/>
    <w:rsid w:val="00B05137"/>
    <w:rsid w:val="00B0539B"/>
    <w:rsid w:val="00B05CB8"/>
    <w:rsid w:val="00B05F3F"/>
    <w:rsid w:val="00B061C8"/>
    <w:rsid w:val="00B06914"/>
    <w:rsid w:val="00B070D5"/>
    <w:rsid w:val="00B079AA"/>
    <w:rsid w:val="00B079FC"/>
    <w:rsid w:val="00B108FB"/>
    <w:rsid w:val="00B10BA9"/>
    <w:rsid w:val="00B11CFA"/>
    <w:rsid w:val="00B12BAE"/>
    <w:rsid w:val="00B136E9"/>
    <w:rsid w:val="00B13DF9"/>
    <w:rsid w:val="00B15121"/>
    <w:rsid w:val="00B16020"/>
    <w:rsid w:val="00B161F0"/>
    <w:rsid w:val="00B1622F"/>
    <w:rsid w:val="00B16500"/>
    <w:rsid w:val="00B16634"/>
    <w:rsid w:val="00B16946"/>
    <w:rsid w:val="00B1730A"/>
    <w:rsid w:val="00B17897"/>
    <w:rsid w:val="00B179F0"/>
    <w:rsid w:val="00B17AC7"/>
    <w:rsid w:val="00B20734"/>
    <w:rsid w:val="00B21120"/>
    <w:rsid w:val="00B21E8F"/>
    <w:rsid w:val="00B2232F"/>
    <w:rsid w:val="00B2291D"/>
    <w:rsid w:val="00B229B3"/>
    <w:rsid w:val="00B22E21"/>
    <w:rsid w:val="00B2317B"/>
    <w:rsid w:val="00B23275"/>
    <w:rsid w:val="00B23669"/>
    <w:rsid w:val="00B23E6D"/>
    <w:rsid w:val="00B24945"/>
    <w:rsid w:val="00B24DC6"/>
    <w:rsid w:val="00B24F86"/>
    <w:rsid w:val="00B2538E"/>
    <w:rsid w:val="00B256A6"/>
    <w:rsid w:val="00B26A6A"/>
    <w:rsid w:val="00B27141"/>
    <w:rsid w:val="00B27804"/>
    <w:rsid w:val="00B27914"/>
    <w:rsid w:val="00B279E1"/>
    <w:rsid w:val="00B30208"/>
    <w:rsid w:val="00B30455"/>
    <w:rsid w:val="00B31126"/>
    <w:rsid w:val="00B3140B"/>
    <w:rsid w:val="00B31DA5"/>
    <w:rsid w:val="00B323FC"/>
    <w:rsid w:val="00B32E8C"/>
    <w:rsid w:val="00B32F72"/>
    <w:rsid w:val="00B3302B"/>
    <w:rsid w:val="00B337DE"/>
    <w:rsid w:val="00B33A28"/>
    <w:rsid w:val="00B33D80"/>
    <w:rsid w:val="00B34047"/>
    <w:rsid w:val="00B349F0"/>
    <w:rsid w:val="00B34B1F"/>
    <w:rsid w:val="00B34B3E"/>
    <w:rsid w:val="00B34BA9"/>
    <w:rsid w:val="00B36938"/>
    <w:rsid w:val="00B36BF6"/>
    <w:rsid w:val="00B36DBB"/>
    <w:rsid w:val="00B37247"/>
    <w:rsid w:val="00B3779F"/>
    <w:rsid w:val="00B37B53"/>
    <w:rsid w:val="00B37E96"/>
    <w:rsid w:val="00B37FD3"/>
    <w:rsid w:val="00B408D5"/>
    <w:rsid w:val="00B418A6"/>
    <w:rsid w:val="00B41B8B"/>
    <w:rsid w:val="00B41BB1"/>
    <w:rsid w:val="00B42A76"/>
    <w:rsid w:val="00B42CF5"/>
    <w:rsid w:val="00B438BD"/>
    <w:rsid w:val="00B443AD"/>
    <w:rsid w:val="00B44A56"/>
    <w:rsid w:val="00B44CD3"/>
    <w:rsid w:val="00B44F04"/>
    <w:rsid w:val="00B44FBC"/>
    <w:rsid w:val="00B45531"/>
    <w:rsid w:val="00B45540"/>
    <w:rsid w:val="00B4564D"/>
    <w:rsid w:val="00B462C5"/>
    <w:rsid w:val="00B465EF"/>
    <w:rsid w:val="00B471F0"/>
    <w:rsid w:val="00B47E2C"/>
    <w:rsid w:val="00B500D7"/>
    <w:rsid w:val="00B5014D"/>
    <w:rsid w:val="00B509B2"/>
    <w:rsid w:val="00B50C05"/>
    <w:rsid w:val="00B5155C"/>
    <w:rsid w:val="00B52C04"/>
    <w:rsid w:val="00B52DFE"/>
    <w:rsid w:val="00B53CF2"/>
    <w:rsid w:val="00B544CF"/>
    <w:rsid w:val="00B54DC8"/>
    <w:rsid w:val="00B54DE7"/>
    <w:rsid w:val="00B54F07"/>
    <w:rsid w:val="00B5590C"/>
    <w:rsid w:val="00B56478"/>
    <w:rsid w:val="00B56875"/>
    <w:rsid w:val="00B56DB3"/>
    <w:rsid w:val="00B60D99"/>
    <w:rsid w:val="00B622D6"/>
    <w:rsid w:val="00B63C2C"/>
    <w:rsid w:val="00B64D43"/>
    <w:rsid w:val="00B6696F"/>
    <w:rsid w:val="00B66AC5"/>
    <w:rsid w:val="00B66D55"/>
    <w:rsid w:val="00B67ABF"/>
    <w:rsid w:val="00B70079"/>
    <w:rsid w:val="00B70588"/>
    <w:rsid w:val="00B70927"/>
    <w:rsid w:val="00B70D64"/>
    <w:rsid w:val="00B710B5"/>
    <w:rsid w:val="00B714CB"/>
    <w:rsid w:val="00B715AB"/>
    <w:rsid w:val="00B71D21"/>
    <w:rsid w:val="00B71F10"/>
    <w:rsid w:val="00B72A92"/>
    <w:rsid w:val="00B72F11"/>
    <w:rsid w:val="00B74186"/>
    <w:rsid w:val="00B74C5D"/>
    <w:rsid w:val="00B756CE"/>
    <w:rsid w:val="00B75B3C"/>
    <w:rsid w:val="00B75C1D"/>
    <w:rsid w:val="00B75E47"/>
    <w:rsid w:val="00B76193"/>
    <w:rsid w:val="00B761D0"/>
    <w:rsid w:val="00B76FFE"/>
    <w:rsid w:val="00B7747D"/>
    <w:rsid w:val="00B77F8D"/>
    <w:rsid w:val="00B81511"/>
    <w:rsid w:val="00B816C0"/>
    <w:rsid w:val="00B81FEA"/>
    <w:rsid w:val="00B82047"/>
    <w:rsid w:val="00B82813"/>
    <w:rsid w:val="00B832C0"/>
    <w:rsid w:val="00B837AE"/>
    <w:rsid w:val="00B83974"/>
    <w:rsid w:val="00B83A16"/>
    <w:rsid w:val="00B83D47"/>
    <w:rsid w:val="00B84C72"/>
    <w:rsid w:val="00B84C95"/>
    <w:rsid w:val="00B8516F"/>
    <w:rsid w:val="00B859E5"/>
    <w:rsid w:val="00B85A7B"/>
    <w:rsid w:val="00B86700"/>
    <w:rsid w:val="00B8761D"/>
    <w:rsid w:val="00B87DDA"/>
    <w:rsid w:val="00B90466"/>
    <w:rsid w:val="00B90C54"/>
    <w:rsid w:val="00B90C55"/>
    <w:rsid w:val="00B90C68"/>
    <w:rsid w:val="00B913DA"/>
    <w:rsid w:val="00B91E62"/>
    <w:rsid w:val="00B9254C"/>
    <w:rsid w:val="00B93882"/>
    <w:rsid w:val="00B93981"/>
    <w:rsid w:val="00B9435A"/>
    <w:rsid w:val="00B949B2"/>
    <w:rsid w:val="00B94AD3"/>
    <w:rsid w:val="00B94D4B"/>
    <w:rsid w:val="00B95064"/>
    <w:rsid w:val="00B95C9E"/>
    <w:rsid w:val="00B97165"/>
    <w:rsid w:val="00B9717D"/>
    <w:rsid w:val="00B976BD"/>
    <w:rsid w:val="00BA01A7"/>
    <w:rsid w:val="00BA03BC"/>
    <w:rsid w:val="00BA1180"/>
    <w:rsid w:val="00BA11CC"/>
    <w:rsid w:val="00BA1894"/>
    <w:rsid w:val="00BA24CB"/>
    <w:rsid w:val="00BA2552"/>
    <w:rsid w:val="00BA2BD6"/>
    <w:rsid w:val="00BA302B"/>
    <w:rsid w:val="00BA435B"/>
    <w:rsid w:val="00BA59C6"/>
    <w:rsid w:val="00BA6164"/>
    <w:rsid w:val="00BA6561"/>
    <w:rsid w:val="00BA68E1"/>
    <w:rsid w:val="00BA6A8B"/>
    <w:rsid w:val="00BA6E8B"/>
    <w:rsid w:val="00BA7092"/>
    <w:rsid w:val="00BA74B5"/>
    <w:rsid w:val="00BB037F"/>
    <w:rsid w:val="00BB083F"/>
    <w:rsid w:val="00BB10B8"/>
    <w:rsid w:val="00BB11C2"/>
    <w:rsid w:val="00BB11E9"/>
    <w:rsid w:val="00BB1CB0"/>
    <w:rsid w:val="00BB3665"/>
    <w:rsid w:val="00BB3829"/>
    <w:rsid w:val="00BB3AEE"/>
    <w:rsid w:val="00BB445E"/>
    <w:rsid w:val="00BB4724"/>
    <w:rsid w:val="00BB4814"/>
    <w:rsid w:val="00BB4F39"/>
    <w:rsid w:val="00BB4F76"/>
    <w:rsid w:val="00BB552F"/>
    <w:rsid w:val="00BB5B7E"/>
    <w:rsid w:val="00BB5DBE"/>
    <w:rsid w:val="00BB6E02"/>
    <w:rsid w:val="00BB7361"/>
    <w:rsid w:val="00BB7B9A"/>
    <w:rsid w:val="00BC03AF"/>
    <w:rsid w:val="00BC0B72"/>
    <w:rsid w:val="00BC15E8"/>
    <w:rsid w:val="00BC23B4"/>
    <w:rsid w:val="00BC28AE"/>
    <w:rsid w:val="00BC3597"/>
    <w:rsid w:val="00BC450A"/>
    <w:rsid w:val="00BC4909"/>
    <w:rsid w:val="00BC4D1D"/>
    <w:rsid w:val="00BC582B"/>
    <w:rsid w:val="00BC6793"/>
    <w:rsid w:val="00BC6799"/>
    <w:rsid w:val="00BC6DBF"/>
    <w:rsid w:val="00BC6FA9"/>
    <w:rsid w:val="00BC6FEF"/>
    <w:rsid w:val="00BC71DF"/>
    <w:rsid w:val="00BC7456"/>
    <w:rsid w:val="00BC7F91"/>
    <w:rsid w:val="00BD0459"/>
    <w:rsid w:val="00BD0498"/>
    <w:rsid w:val="00BD0F03"/>
    <w:rsid w:val="00BD1451"/>
    <w:rsid w:val="00BD1462"/>
    <w:rsid w:val="00BD1D81"/>
    <w:rsid w:val="00BD1F4B"/>
    <w:rsid w:val="00BD1F52"/>
    <w:rsid w:val="00BD2510"/>
    <w:rsid w:val="00BD277B"/>
    <w:rsid w:val="00BD292E"/>
    <w:rsid w:val="00BD32EE"/>
    <w:rsid w:val="00BD3B9F"/>
    <w:rsid w:val="00BD3BC7"/>
    <w:rsid w:val="00BD3C44"/>
    <w:rsid w:val="00BD43E3"/>
    <w:rsid w:val="00BD46CE"/>
    <w:rsid w:val="00BD4B36"/>
    <w:rsid w:val="00BD4D27"/>
    <w:rsid w:val="00BD5CDD"/>
    <w:rsid w:val="00BD5ECD"/>
    <w:rsid w:val="00BD6C90"/>
    <w:rsid w:val="00BD705E"/>
    <w:rsid w:val="00BD7421"/>
    <w:rsid w:val="00BD760E"/>
    <w:rsid w:val="00BD7D4C"/>
    <w:rsid w:val="00BD7DA7"/>
    <w:rsid w:val="00BE0F70"/>
    <w:rsid w:val="00BE1933"/>
    <w:rsid w:val="00BE1C4D"/>
    <w:rsid w:val="00BE1FE4"/>
    <w:rsid w:val="00BE3370"/>
    <w:rsid w:val="00BE35B0"/>
    <w:rsid w:val="00BE3D66"/>
    <w:rsid w:val="00BE461B"/>
    <w:rsid w:val="00BE4BB5"/>
    <w:rsid w:val="00BE4D4E"/>
    <w:rsid w:val="00BE5773"/>
    <w:rsid w:val="00BE57AC"/>
    <w:rsid w:val="00BE5FEB"/>
    <w:rsid w:val="00BE60DF"/>
    <w:rsid w:val="00BE75B8"/>
    <w:rsid w:val="00BF0485"/>
    <w:rsid w:val="00BF061E"/>
    <w:rsid w:val="00BF0D70"/>
    <w:rsid w:val="00BF0FC5"/>
    <w:rsid w:val="00BF112D"/>
    <w:rsid w:val="00BF140B"/>
    <w:rsid w:val="00BF20F1"/>
    <w:rsid w:val="00BF2685"/>
    <w:rsid w:val="00BF33DC"/>
    <w:rsid w:val="00BF342B"/>
    <w:rsid w:val="00BF357A"/>
    <w:rsid w:val="00BF387F"/>
    <w:rsid w:val="00BF3969"/>
    <w:rsid w:val="00BF3989"/>
    <w:rsid w:val="00BF3E52"/>
    <w:rsid w:val="00BF3E8F"/>
    <w:rsid w:val="00BF49E0"/>
    <w:rsid w:val="00BF5646"/>
    <w:rsid w:val="00BF5747"/>
    <w:rsid w:val="00BF70B6"/>
    <w:rsid w:val="00BF7B4C"/>
    <w:rsid w:val="00C0051C"/>
    <w:rsid w:val="00C0123E"/>
    <w:rsid w:val="00C015E4"/>
    <w:rsid w:val="00C01767"/>
    <w:rsid w:val="00C0285B"/>
    <w:rsid w:val="00C02CE9"/>
    <w:rsid w:val="00C02FDB"/>
    <w:rsid w:val="00C03424"/>
    <w:rsid w:val="00C03694"/>
    <w:rsid w:val="00C04CE7"/>
    <w:rsid w:val="00C04E92"/>
    <w:rsid w:val="00C0524E"/>
    <w:rsid w:val="00C05B07"/>
    <w:rsid w:val="00C060F9"/>
    <w:rsid w:val="00C067DC"/>
    <w:rsid w:val="00C07363"/>
    <w:rsid w:val="00C07936"/>
    <w:rsid w:val="00C07E08"/>
    <w:rsid w:val="00C10168"/>
    <w:rsid w:val="00C106F1"/>
    <w:rsid w:val="00C10A72"/>
    <w:rsid w:val="00C10C97"/>
    <w:rsid w:val="00C10E7F"/>
    <w:rsid w:val="00C11B64"/>
    <w:rsid w:val="00C1241C"/>
    <w:rsid w:val="00C12659"/>
    <w:rsid w:val="00C129AB"/>
    <w:rsid w:val="00C12A88"/>
    <w:rsid w:val="00C145F1"/>
    <w:rsid w:val="00C146C0"/>
    <w:rsid w:val="00C14B23"/>
    <w:rsid w:val="00C14C01"/>
    <w:rsid w:val="00C14D97"/>
    <w:rsid w:val="00C1508E"/>
    <w:rsid w:val="00C15268"/>
    <w:rsid w:val="00C156C4"/>
    <w:rsid w:val="00C15AD1"/>
    <w:rsid w:val="00C15B87"/>
    <w:rsid w:val="00C1643C"/>
    <w:rsid w:val="00C16B1C"/>
    <w:rsid w:val="00C16DF7"/>
    <w:rsid w:val="00C1755A"/>
    <w:rsid w:val="00C17740"/>
    <w:rsid w:val="00C17ED8"/>
    <w:rsid w:val="00C2224E"/>
    <w:rsid w:val="00C2240F"/>
    <w:rsid w:val="00C22AF6"/>
    <w:rsid w:val="00C232E3"/>
    <w:rsid w:val="00C23BA1"/>
    <w:rsid w:val="00C23DF9"/>
    <w:rsid w:val="00C2577F"/>
    <w:rsid w:val="00C26FBC"/>
    <w:rsid w:val="00C271C8"/>
    <w:rsid w:val="00C273D2"/>
    <w:rsid w:val="00C27A7F"/>
    <w:rsid w:val="00C30390"/>
    <w:rsid w:val="00C307DF"/>
    <w:rsid w:val="00C30FEB"/>
    <w:rsid w:val="00C313A6"/>
    <w:rsid w:val="00C3195D"/>
    <w:rsid w:val="00C31C97"/>
    <w:rsid w:val="00C31CBF"/>
    <w:rsid w:val="00C327CB"/>
    <w:rsid w:val="00C32F24"/>
    <w:rsid w:val="00C33A64"/>
    <w:rsid w:val="00C343E1"/>
    <w:rsid w:val="00C3448E"/>
    <w:rsid w:val="00C345A5"/>
    <w:rsid w:val="00C346CC"/>
    <w:rsid w:val="00C349D2"/>
    <w:rsid w:val="00C34B8A"/>
    <w:rsid w:val="00C34CED"/>
    <w:rsid w:val="00C34D36"/>
    <w:rsid w:val="00C3564E"/>
    <w:rsid w:val="00C35BC3"/>
    <w:rsid w:val="00C3719A"/>
    <w:rsid w:val="00C37D4E"/>
    <w:rsid w:val="00C37F8F"/>
    <w:rsid w:val="00C40693"/>
    <w:rsid w:val="00C41231"/>
    <w:rsid w:val="00C4224F"/>
    <w:rsid w:val="00C423B5"/>
    <w:rsid w:val="00C42E6D"/>
    <w:rsid w:val="00C43356"/>
    <w:rsid w:val="00C43FB5"/>
    <w:rsid w:val="00C4530C"/>
    <w:rsid w:val="00C45A13"/>
    <w:rsid w:val="00C462D0"/>
    <w:rsid w:val="00C464DF"/>
    <w:rsid w:val="00C471F5"/>
    <w:rsid w:val="00C502C3"/>
    <w:rsid w:val="00C503CF"/>
    <w:rsid w:val="00C50829"/>
    <w:rsid w:val="00C514D9"/>
    <w:rsid w:val="00C51526"/>
    <w:rsid w:val="00C51BE4"/>
    <w:rsid w:val="00C51C18"/>
    <w:rsid w:val="00C51EC9"/>
    <w:rsid w:val="00C526EF"/>
    <w:rsid w:val="00C540F3"/>
    <w:rsid w:val="00C552C4"/>
    <w:rsid w:val="00C562C7"/>
    <w:rsid w:val="00C56837"/>
    <w:rsid w:val="00C57032"/>
    <w:rsid w:val="00C5709E"/>
    <w:rsid w:val="00C57233"/>
    <w:rsid w:val="00C57436"/>
    <w:rsid w:val="00C57D5B"/>
    <w:rsid w:val="00C57ED1"/>
    <w:rsid w:val="00C57FDA"/>
    <w:rsid w:val="00C6032C"/>
    <w:rsid w:val="00C61158"/>
    <w:rsid w:val="00C6127F"/>
    <w:rsid w:val="00C61FC6"/>
    <w:rsid w:val="00C62258"/>
    <w:rsid w:val="00C62873"/>
    <w:rsid w:val="00C62907"/>
    <w:rsid w:val="00C632D2"/>
    <w:rsid w:val="00C64AD9"/>
    <w:rsid w:val="00C65161"/>
    <w:rsid w:val="00C6521D"/>
    <w:rsid w:val="00C65B22"/>
    <w:rsid w:val="00C65F0B"/>
    <w:rsid w:val="00C66D04"/>
    <w:rsid w:val="00C67202"/>
    <w:rsid w:val="00C678E9"/>
    <w:rsid w:val="00C67A5C"/>
    <w:rsid w:val="00C70CD8"/>
    <w:rsid w:val="00C7291E"/>
    <w:rsid w:val="00C72C17"/>
    <w:rsid w:val="00C73551"/>
    <w:rsid w:val="00C73869"/>
    <w:rsid w:val="00C74B0B"/>
    <w:rsid w:val="00C74EBC"/>
    <w:rsid w:val="00C75162"/>
    <w:rsid w:val="00C756E8"/>
    <w:rsid w:val="00C75B62"/>
    <w:rsid w:val="00C7619E"/>
    <w:rsid w:val="00C76426"/>
    <w:rsid w:val="00C7692A"/>
    <w:rsid w:val="00C7776E"/>
    <w:rsid w:val="00C77B5D"/>
    <w:rsid w:val="00C77DDF"/>
    <w:rsid w:val="00C80945"/>
    <w:rsid w:val="00C812D4"/>
    <w:rsid w:val="00C812DC"/>
    <w:rsid w:val="00C814E0"/>
    <w:rsid w:val="00C8254D"/>
    <w:rsid w:val="00C82840"/>
    <w:rsid w:val="00C82A31"/>
    <w:rsid w:val="00C82E68"/>
    <w:rsid w:val="00C82EDF"/>
    <w:rsid w:val="00C83426"/>
    <w:rsid w:val="00C835C6"/>
    <w:rsid w:val="00C83C6E"/>
    <w:rsid w:val="00C843BF"/>
    <w:rsid w:val="00C8518F"/>
    <w:rsid w:val="00C851DA"/>
    <w:rsid w:val="00C853A2"/>
    <w:rsid w:val="00C85490"/>
    <w:rsid w:val="00C85A49"/>
    <w:rsid w:val="00C85E59"/>
    <w:rsid w:val="00C86222"/>
    <w:rsid w:val="00C86BC6"/>
    <w:rsid w:val="00C8721E"/>
    <w:rsid w:val="00C87CF3"/>
    <w:rsid w:val="00C91146"/>
    <w:rsid w:val="00C91294"/>
    <w:rsid w:val="00C91866"/>
    <w:rsid w:val="00C921AA"/>
    <w:rsid w:val="00C928DE"/>
    <w:rsid w:val="00C92C8B"/>
    <w:rsid w:val="00C936D3"/>
    <w:rsid w:val="00C93D3E"/>
    <w:rsid w:val="00C93EEF"/>
    <w:rsid w:val="00C952D3"/>
    <w:rsid w:val="00C95386"/>
    <w:rsid w:val="00C970C4"/>
    <w:rsid w:val="00C97436"/>
    <w:rsid w:val="00C97752"/>
    <w:rsid w:val="00C97824"/>
    <w:rsid w:val="00C97B30"/>
    <w:rsid w:val="00C97B93"/>
    <w:rsid w:val="00CA06C9"/>
    <w:rsid w:val="00CA0C15"/>
    <w:rsid w:val="00CA0EC3"/>
    <w:rsid w:val="00CA0F29"/>
    <w:rsid w:val="00CA13C9"/>
    <w:rsid w:val="00CA14FA"/>
    <w:rsid w:val="00CA18FD"/>
    <w:rsid w:val="00CA1C55"/>
    <w:rsid w:val="00CA3398"/>
    <w:rsid w:val="00CA3762"/>
    <w:rsid w:val="00CA3DC2"/>
    <w:rsid w:val="00CA41A8"/>
    <w:rsid w:val="00CA43A6"/>
    <w:rsid w:val="00CA4CF0"/>
    <w:rsid w:val="00CA4ED4"/>
    <w:rsid w:val="00CA5ACE"/>
    <w:rsid w:val="00CA5DD8"/>
    <w:rsid w:val="00CA5DF7"/>
    <w:rsid w:val="00CA69F3"/>
    <w:rsid w:val="00CA71AC"/>
    <w:rsid w:val="00CB07C7"/>
    <w:rsid w:val="00CB08E5"/>
    <w:rsid w:val="00CB0EF3"/>
    <w:rsid w:val="00CB0F85"/>
    <w:rsid w:val="00CB10AD"/>
    <w:rsid w:val="00CB145A"/>
    <w:rsid w:val="00CB15AE"/>
    <w:rsid w:val="00CB1EA3"/>
    <w:rsid w:val="00CB20D8"/>
    <w:rsid w:val="00CB210C"/>
    <w:rsid w:val="00CB233D"/>
    <w:rsid w:val="00CB2C9C"/>
    <w:rsid w:val="00CB330F"/>
    <w:rsid w:val="00CB3920"/>
    <w:rsid w:val="00CB4AAB"/>
    <w:rsid w:val="00CB4D94"/>
    <w:rsid w:val="00CB57F1"/>
    <w:rsid w:val="00CB5DFD"/>
    <w:rsid w:val="00CB6E9D"/>
    <w:rsid w:val="00CB75AC"/>
    <w:rsid w:val="00CB75BF"/>
    <w:rsid w:val="00CB78AA"/>
    <w:rsid w:val="00CB7A75"/>
    <w:rsid w:val="00CB7B5B"/>
    <w:rsid w:val="00CB7C68"/>
    <w:rsid w:val="00CC0652"/>
    <w:rsid w:val="00CC08C1"/>
    <w:rsid w:val="00CC1131"/>
    <w:rsid w:val="00CC156F"/>
    <w:rsid w:val="00CC181E"/>
    <w:rsid w:val="00CC194C"/>
    <w:rsid w:val="00CC19A4"/>
    <w:rsid w:val="00CC3B43"/>
    <w:rsid w:val="00CC3E47"/>
    <w:rsid w:val="00CC4269"/>
    <w:rsid w:val="00CC42D7"/>
    <w:rsid w:val="00CC4A36"/>
    <w:rsid w:val="00CC55F3"/>
    <w:rsid w:val="00CC6B28"/>
    <w:rsid w:val="00CC6D27"/>
    <w:rsid w:val="00CC7577"/>
    <w:rsid w:val="00CC76E4"/>
    <w:rsid w:val="00CC7AF4"/>
    <w:rsid w:val="00CC7D18"/>
    <w:rsid w:val="00CC7D5C"/>
    <w:rsid w:val="00CD062F"/>
    <w:rsid w:val="00CD1468"/>
    <w:rsid w:val="00CD1CAF"/>
    <w:rsid w:val="00CD2DFE"/>
    <w:rsid w:val="00CD2F2F"/>
    <w:rsid w:val="00CD334B"/>
    <w:rsid w:val="00CD37C7"/>
    <w:rsid w:val="00CD4925"/>
    <w:rsid w:val="00CD5B89"/>
    <w:rsid w:val="00CD5CC1"/>
    <w:rsid w:val="00CD5E45"/>
    <w:rsid w:val="00CD6D1F"/>
    <w:rsid w:val="00CD7B58"/>
    <w:rsid w:val="00CE0137"/>
    <w:rsid w:val="00CE0389"/>
    <w:rsid w:val="00CE04B9"/>
    <w:rsid w:val="00CE06C2"/>
    <w:rsid w:val="00CE085A"/>
    <w:rsid w:val="00CE0A0E"/>
    <w:rsid w:val="00CE0AAE"/>
    <w:rsid w:val="00CE198F"/>
    <w:rsid w:val="00CE20EC"/>
    <w:rsid w:val="00CE2244"/>
    <w:rsid w:val="00CE22E3"/>
    <w:rsid w:val="00CE2E34"/>
    <w:rsid w:val="00CE3D14"/>
    <w:rsid w:val="00CE3F5E"/>
    <w:rsid w:val="00CE437D"/>
    <w:rsid w:val="00CE439A"/>
    <w:rsid w:val="00CE56E0"/>
    <w:rsid w:val="00CE60F6"/>
    <w:rsid w:val="00CE634F"/>
    <w:rsid w:val="00CE6CD6"/>
    <w:rsid w:val="00CE6CF9"/>
    <w:rsid w:val="00CE795A"/>
    <w:rsid w:val="00CF1DF2"/>
    <w:rsid w:val="00CF23A8"/>
    <w:rsid w:val="00CF3813"/>
    <w:rsid w:val="00CF3AF7"/>
    <w:rsid w:val="00CF489C"/>
    <w:rsid w:val="00CF5374"/>
    <w:rsid w:val="00CF56A2"/>
    <w:rsid w:val="00CF5C6B"/>
    <w:rsid w:val="00CF6B0D"/>
    <w:rsid w:val="00CF6CB9"/>
    <w:rsid w:val="00CF6CC3"/>
    <w:rsid w:val="00D014FB"/>
    <w:rsid w:val="00D015EA"/>
    <w:rsid w:val="00D01707"/>
    <w:rsid w:val="00D018CD"/>
    <w:rsid w:val="00D02558"/>
    <w:rsid w:val="00D0268E"/>
    <w:rsid w:val="00D02695"/>
    <w:rsid w:val="00D02716"/>
    <w:rsid w:val="00D02D40"/>
    <w:rsid w:val="00D030E4"/>
    <w:rsid w:val="00D04265"/>
    <w:rsid w:val="00D04375"/>
    <w:rsid w:val="00D04646"/>
    <w:rsid w:val="00D048DB"/>
    <w:rsid w:val="00D04C22"/>
    <w:rsid w:val="00D05004"/>
    <w:rsid w:val="00D050B7"/>
    <w:rsid w:val="00D05422"/>
    <w:rsid w:val="00D058B8"/>
    <w:rsid w:val="00D05DF1"/>
    <w:rsid w:val="00D06370"/>
    <w:rsid w:val="00D06DF8"/>
    <w:rsid w:val="00D071EC"/>
    <w:rsid w:val="00D072B6"/>
    <w:rsid w:val="00D07318"/>
    <w:rsid w:val="00D07354"/>
    <w:rsid w:val="00D075D6"/>
    <w:rsid w:val="00D07C54"/>
    <w:rsid w:val="00D07EFB"/>
    <w:rsid w:val="00D10C9F"/>
    <w:rsid w:val="00D1124F"/>
    <w:rsid w:val="00D1139A"/>
    <w:rsid w:val="00D114D0"/>
    <w:rsid w:val="00D11BDA"/>
    <w:rsid w:val="00D1211A"/>
    <w:rsid w:val="00D12159"/>
    <w:rsid w:val="00D122D5"/>
    <w:rsid w:val="00D1233D"/>
    <w:rsid w:val="00D123F0"/>
    <w:rsid w:val="00D124D3"/>
    <w:rsid w:val="00D12896"/>
    <w:rsid w:val="00D13D55"/>
    <w:rsid w:val="00D14746"/>
    <w:rsid w:val="00D1502A"/>
    <w:rsid w:val="00D15BB4"/>
    <w:rsid w:val="00D15F6E"/>
    <w:rsid w:val="00D170A3"/>
    <w:rsid w:val="00D1730D"/>
    <w:rsid w:val="00D1779A"/>
    <w:rsid w:val="00D20927"/>
    <w:rsid w:val="00D20B1A"/>
    <w:rsid w:val="00D212F3"/>
    <w:rsid w:val="00D2139E"/>
    <w:rsid w:val="00D215A5"/>
    <w:rsid w:val="00D21744"/>
    <w:rsid w:val="00D21A35"/>
    <w:rsid w:val="00D21D63"/>
    <w:rsid w:val="00D22455"/>
    <w:rsid w:val="00D22C3B"/>
    <w:rsid w:val="00D23372"/>
    <w:rsid w:val="00D23483"/>
    <w:rsid w:val="00D245A9"/>
    <w:rsid w:val="00D24611"/>
    <w:rsid w:val="00D24762"/>
    <w:rsid w:val="00D248C1"/>
    <w:rsid w:val="00D2575F"/>
    <w:rsid w:val="00D2702A"/>
    <w:rsid w:val="00D270F6"/>
    <w:rsid w:val="00D30FE1"/>
    <w:rsid w:val="00D31FB6"/>
    <w:rsid w:val="00D32575"/>
    <w:rsid w:val="00D32824"/>
    <w:rsid w:val="00D33256"/>
    <w:rsid w:val="00D33CBB"/>
    <w:rsid w:val="00D33E56"/>
    <w:rsid w:val="00D33E8A"/>
    <w:rsid w:val="00D35D18"/>
    <w:rsid w:val="00D36D06"/>
    <w:rsid w:val="00D36F75"/>
    <w:rsid w:val="00D36FF1"/>
    <w:rsid w:val="00D37068"/>
    <w:rsid w:val="00D3717C"/>
    <w:rsid w:val="00D37180"/>
    <w:rsid w:val="00D371A3"/>
    <w:rsid w:val="00D3757C"/>
    <w:rsid w:val="00D37C0C"/>
    <w:rsid w:val="00D37C79"/>
    <w:rsid w:val="00D37D4F"/>
    <w:rsid w:val="00D40ABA"/>
    <w:rsid w:val="00D420F0"/>
    <w:rsid w:val="00D42478"/>
    <w:rsid w:val="00D42844"/>
    <w:rsid w:val="00D42874"/>
    <w:rsid w:val="00D42B82"/>
    <w:rsid w:val="00D43622"/>
    <w:rsid w:val="00D441A9"/>
    <w:rsid w:val="00D4459D"/>
    <w:rsid w:val="00D44801"/>
    <w:rsid w:val="00D4545A"/>
    <w:rsid w:val="00D4558C"/>
    <w:rsid w:val="00D45A88"/>
    <w:rsid w:val="00D45E2B"/>
    <w:rsid w:val="00D45E83"/>
    <w:rsid w:val="00D469FA"/>
    <w:rsid w:val="00D4716F"/>
    <w:rsid w:val="00D475B7"/>
    <w:rsid w:val="00D477C2"/>
    <w:rsid w:val="00D47D8C"/>
    <w:rsid w:val="00D500D5"/>
    <w:rsid w:val="00D501D8"/>
    <w:rsid w:val="00D50450"/>
    <w:rsid w:val="00D507C2"/>
    <w:rsid w:val="00D51303"/>
    <w:rsid w:val="00D51E70"/>
    <w:rsid w:val="00D52203"/>
    <w:rsid w:val="00D52222"/>
    <w:rsid w:val="00D5321E"/>
    <w:rsid w:val="00D535DC"/>
    <w:rsid w:val="00D53603"/>
    <w:rsid w:val="00D5389B"/>
    <w:rsid w:val="00D53F66"/>
    <w:rsid w:val="00D541DE"/>
    <w:rsid w:val="00D541F2"/>
    <w:rsid w:val="00D5498B"/>
    <w:rsid w:val="00D54F75"/>
    <w:rsid w:val="00D54F7E"/>
    <w:rsid w:val="00D550D9"/>
    <w:rsid w:val="00D556DE"/>
    <w:rsid w:val="00D5571B"/>
    <w:rsid w:val="00D55AFE"/>
    <w:rsid w:val="00D55E3E"/>
    <w:rsid w:val="00D606E1"/>
    <w:rsid w:val="00D609E8"/>
    <w:rsid w:val="00D60C96"/>
    <w:rsid w:val="00D616F4"/>
    <w:rsid w:val="00D61AFB"/>
    <w:rsid w:val="00D6214B"/>
    <w:rsid w:val="00D62DF8"/>
    <w:rsid w:val="00D62EA0"/>
    <w:rsid w:val="00D637D3"/>
    <w:rsid w:val="00D642A1"/>
    <w:rsid w:val="00D64558"/>
    <w:rsid w:val="00D64703"/>
    <w:rsid w:val="00D660F1"/>
    <w:rsid w:val="00D67904"/>
    <w:rsid w:val="00D70477"/>
    <w:rsid w:val="00D70925"/>
    <w:rsid w:val="00D70D91"/>
    <w:rsid w:val="00D70DFC"/>
    <w:rsid w:val="00D72A0A"/>
    <w:rsid w:val="00D72AD6"/>
    <w:rsid w:val="00D73599"/>
    <w:rsid w:val="00D73E25"/>
    <w:rsid w:val="00D7520D"/>
    <w:rsid w:val="00D765D8"/>
    <w:rsid w:val="00D7681F"/>
    <w:rsid w:val="00D76971"/>
    <w:rsid w:val="00D7700A"/>
    <w:rsid w:val="00D778EA"/>
    <w:rsid w:val="00D80435"/>
    <w:rsid w:val="00D8068B"/>
    <w:rsid w:val="00D80A05"/>
    <w:rsid w:val="00D80AF1"/>
    <w:rsid w:val="00D81065"/>
    <w:rsid w:val="00D81CC4"/>
    <w:rsid w:val="00D82499"/>
    <w:rsid w:val="00D834A5"/>
    <w:rsid w:val="00D839C3"/>
    <w:rsid w:val="00D839D2"/>
    <w:rsid w:val="00D85AA8"/>
    <w:rsid w:val="00D86859"/>
    <w:rsid w:val="00D86C6F"/>
    <w:rsid w:val="00D87330"/>
    <w:rsid w:val="00D87AAF"/>
    <w:rsid w:val="00D87F85"/>
    <w:rsid w:val="00D90523"/>
    <w:rsid w:val="00D91B01"/>
    <w:rsid w:val="00D91D2D"/>
    <w:rsid w:val="00D925A8"/>
    <w:rsid w:val="00D9264A"/>
    <w:rsid w:val="00D92799"/>
    <w:rsid w:val="00D92850"/>
    <w:rsid w:val="00D928F8"/>
    <w:rsid w:val="00D93472"/>
    <w:rsid w:val="00D9360F"/>
    <w:rsid w:val="00D939D8"/>
    <w:rsid w:val="00D94103"/>
    <w:rsid w:val="00D9418D"/>
    <w:rsid w:val="00D94195"/>
    <w:rsid w:val="00D94213"/>
    <w:rsid w:val="00D944B4"/>
    <w:rsid w:val="00D94795"/>
    <w:rsid w:val="00D953DE"/>
    <w:rsid w:val="00D9666F"/>
    <w:rsid w:val="00DA0133"/>
    <w:rsid w:val="00DA0B02"/>
    <w:rsid w:val="00DA170F"/>
    <w:rsid w:val="00DA1983"/>
    <w:rsid w:val="00DA1EDE"/>
    <w:rsid w:val="00DA2331"/>
    <w:rsid w:val="00DA2614"/>
    <w:rsid w:val="00DA29C8"/>
    <w:rsid w:val="00DA3164"/>
    <w:rsid w:val="00DA34DE"/>
    <w:rsid w:val="00DA3953"/>
    <w:rsid w:val="00DA4BDE"/>
    <w:rsid w:val="00DA533A"/>
    <w:rsid w:val="00DA5482"/>
    <w:rsid w:val="00DA5717"/>
    <w:rsid w:val="00DA5A0A"/>
    <w:rsid w:val="00DA5D26"/>
    <w:rsid w:val="00DA5DA4"/>
    <w:rsid w:val="00DA6062"/>
    <w:rsid w:val="00DA6B87"/>
    <w:rsid w:val="00DA754F"/>
    <w:rsid w:val="00DB0A8D"/>
    <w:rsid w:val="00DB0B3A"/>
    <w:rsid w:val="00DB0DB8"/>
    <w:rsid w:val="00DB0F11"/>
    <w:rsid w:val="00DB131A"/>
    <w:rsid w:val="00DB1380"/>
    <w:rsid w:val="00DB13AB"/>
    <w:rsid w:val="00DB273F"/>
    <w:rsid w:val="00DB278B"/>
    <w:rsid w:val="00DB30F4"/>
    <w:rsid w:val="00DB4DF4"/>
    <w:rsid w:val="00DB5174"/>
    <w:rsid w:val="00DB55A8"/>
    <w:rsid w:val="00DB63A7"/>
    <w:rsid w:val="00DC0599"/>
    <w:rsid w:val="00DC07D3"/>
    <w:rsid w:val="00DC1062"/>
    <w:rsid w:val="00DC11E2"/>
    <w:rsid w:val="00DC1745"/>
    <w:rsid w:val="00DC1782"/>
    <w:rsid w:val="00DC1B3D"/>
    <w:rsid w:val="00DC2BFD"/>
    <w:rsid w:val="00DC341C"/>
    <w:rsid w:val="00DC3515"/>
    <w:rsid w:val="00DC36DA"/>
    <w:rsid w:val="00DC3798"/>
    <w:rsid w:val="00DC3A90"/>
    <w:rsid w:val="00DC3B8C"/>
    <w:rsid w:val="00DC495D"/>
    <w:rsid w:val="00DC513B"/>
    <w:rsid w:val="00DC5522"/>
    <w:rsid w:val="00DC569A"/>
    <w:rsid w:val="00DC5B31"/>
    <w:rsid w:val="00DC6871"/>
    <w:rsid w:val="00DC707D"/>
    <w:rsid w:val="00DC768F"/>
    <w:rsid w:val="00DC7B03"/>
    <w:rsid w:val="00DC7D96"/>
    <w:rsid w:val="00DD019E"/>
    <w:rsid w:val="00DD0495"/>
    <w:rsid w:val="00DD04E6"/>
    <w:rsid w:val="00DD0871"/>
    <w:rsid w:val="00DD0A73"/>
    <w:rsid w:val="00DD1201"/>
    <w:rsid w:val="00DD292B"/>
    <w:rsid w:val="00DD2A79"/>
    <w:rsid w:val="00DD384A"/>
    <w:rsid w:val="00DD3947"/>
    <w:rsid w:val="00DD49E1"/>
    <w:rsid w:val="00DD5083"/>
    <w:rsid w:val="00DD5758"/>
    <w:rsid w:val="00DD580C"/>
    <w:rsid w:val="00DD732D"/>
    <w:rsid w:val="00DD77C0"/>
    <w:rsid w:val="00DD7F7F"/>
    <w:rsid w:val="00DE05A8"/>
    <w:rsid w:val="00DE110A"/>
    <w:rsid w:val="00DE123B"/>
    <w:rsid w:val="00DE1EF6"/>
    <w:rsid w:val="00DE1F8B"/>
    <w:rsid w:val="00DE265D"/>
    <w:rsid w:val="00DE30E3"/>
    <w:rsid w:val="00DE3706"/>
    <w:rsid w:val="00DE4376"/>
    <w:rsid w:val="00DE450A"/>
    <w:rsid w:val="00DE4D20"/>
    <w:rsid w:val="00DE4E18"/>
    <w:rsid w:val="00DE4E6F"/>
    <w:rsid w:val="00DE513A"/>
    <w:rsid w:val="00DE5182"/>
    <w:rsid w:val="00DE5F57"/>
    <w:rsid w:val="00DE664A"/>
    <w:rsid w:val="00DE6F95"/>
    <w:rsid w:val="00DE7561"/>
    <w:rsid w:val="00DE75F4"/>
    <w:rsid w:val="00DE797F"/>
    <w:rsid w:val="00DE7AC8"/>
    <w:rsid w:val="00DF012C"/>
    <w:rsid w:val="00DF0163"/>
    <w:rsid w:val="00DF0B4B"/>
    <w:rsid w:val="00DF1168"/>
    <w:rsid w:val="00DF2097"/>
    <w:rsid w:val="00DF2432"/>
    <w:rsid w:val="00DF2890"/>
    <w:rsid w:val="00DF2CC4"/>
    <w:rsid w:val="00DF4231"/>
    <w:rsid w:val="00DF4F4F"/>
    <w:rsid w:val="00DF53D6"/>
    <w:rsid w:val="00DF5FE0"/>
    <w:rsid w:val="00DF61E2"/>
    <w:rsid w:val="00DF6BEE"/>
    <w:rsid w:val="00DF6D45"/>
    <w:rsid w:val="00DF6EA4"/>
    <w:rsid w:val="00DF7406"/>
    <w:rsid w:val="00DF7678"/>
    <w:rsid w:val="00DF7C4B"/>
    <w:rsid w:val="00E003EE"/>
    <w:rsid w:val="00E00A92"/>
    <w:rsid w:val="00E00D7F"/>
    <w:rsid w:val="00E00E50"/>
    <w:rsid w:val="00E0144F"/>
    <w:rsid w:val="00E02412"/>
    <w:rsid w:val="00E026AD"/>
    <w:rsid w:val="00E047F5"/>
    <w:rsid w:val="00E048FA"/>
    <w:rsid w:val="00E04D13"/>
    <w:rsid w:val="00E0506B"/>
    <w:rsid w:val="00E052C8"/>
    <w:rsid w:val="00E05918"/>
    <w:rsid w:val="00E06375"/>
    <w:rsid w:val="00E06393"/>
    <w:rsid w:val="00E06E2D"/>
    <w:rsid w:val="00E07474"/>
    <w:rsid w:val="00E10CB8"/>
    <w:rsid w:val="00E1148E"/>
    <w:rsid w:val="00E1162E"/>
    <w:rsid w:val="00E11F2B"/>
    <w:rsid w:val="00E1213D"/>
    <w:rsid w:val="00E1245B"/>
    <w:rsid w:val="00E12BCF"/>
    <w:rsid w:val="00E12EC6"/>
    <w:rsid w:val="00E1342E"/>
    <w:rsid w:val="00E13B18"/>
    <w:rsid w:val="00E14109"/>
    <w:rsid w:val="00E14611"/>
    <w:rsid w:val="00E15EB3"/>
    <w:rsid w:val="00E1689F"/>
    <w:rsid w:val="00E1702E"/>
    <w:rsid w:val="00E173C0"/>
    <w:rsid w:val="00E175B0"/>
    <w:rsid w:val="00E17E71"/>
    <w:rsid w:val="00E2082D"/>
    <w:rsid w:val="00E20FCB"/>
    <w:rsid w:val="00E213C3"/>
    <w:rsid w:val="00E22D94"/>
    <w:rsid w:val="00E2377A"/>
    <w:rsid w:val="00E2398C"/>
    <w:rsid w:val="00E23D60"/>
    <w:rsid w:val="00E244E4"/>
    <w:rsid w:val="00E2453B"/>
    <w:rsid w:val="00E2453F"/>
    <w:rsid w:val="00E257E1"/>
    <w:rsid w:val="00E2600F"/>
    <w:rsid w:val="00E264E6"/>
    <w:rsid w:val="00E2656D"/>
    <w:rsid w:val="00E31CBA"/>
    <w:rsid w:val="00E3322A"/>
    <w:rsid w:val="00E3359F"/>
    <w:rsid w:val="00E34B0B"/>
    <w:rsid w:val="00E355C3"/>
    <w:rsid w:val="00E357B2"/>
    <w:rsid w:val="00E36015"/>
    <w:rsid w:val="00E36636"/>
    <w:rsid w:val="00E36B47"/>
    <w:rsid w:val="00E36CE2"/>
    <w:rsid w:val="00E36FE0"/>
    <w:rsid w:val="00E374D5"/>
    <w:rsid w:val="00E375CA"/>
    <w:rsid w:val="00E402A4"/>
    <w:rsid w:val="00E427D2"/>
    <w:rsid w:val="00E42F46"/>
    <w:rsid w:val="00E42F66"/>
    <w:rsid w:val="00E4301D"/>
    <w:rsid w:val="00E43394"/>
    <w:rsid w:val="00E43D72"/>
    <w:rsid w:val="00E43ED0"/>
    <w:rsid w:val="00E4403E"/>
    <w:rsid w:val="00E445AC"/>
    <w:rsid w:val="00E4521E"/>
    <w:rsid w:val="00E45278"/>
    <w:rsid w:val="00E463A4"/>
    <w:rsid w:val="00E472BA"/>
    <w:rsid w:val="00E503A3"/>
    <w:rsid w:val="00E5067B"/>
    <w:rsid w:val="00E507BE"/>
    <w:rsid w:val="00E51CBF"/>
    <w:rsid w:val="00E51D3D"/>
    <w:rsid w:val="00E51E1D"/>
    <w:rsid w:val="00E52883"/>
    <w:rsid w:val="00E52A8D"/>
    <w:rsid w:val="00E53264"/>
    <w:rsid w:val="00E538EE"/>
    <w:rsid w:val="00E5439B"/>
    <w:rsid w:val="00E547E1"/>
    <w:rsid w:val="00E54E4A"/>
    <w:rsid w:val="00E54F2C"/>
    <w:rsid w:val="00E55180"/>
    <w:rsid w:val="00E55BBB"/>
    <w:rsid w:val="00E55C7F"/>
    <w:rsid w:val="00E55D58"/>
    <w:rsid w:val="00E5663A"/>
    <w:rsid w:val="00E5666A"/>
    <w:rsid w:val="00E56D52"/>
    <w:rsid w:val="00E57699"/>
    <w:rsid w:val="00E57841"/>
    <w:rsid w:val="00E57A1D"/>
    <w:rsid w:val="00E57CA1"/>
    <w:rsid w:val="00E57D40"/>
    <w:rsid w:val="00E60179"/>
    <w:rsid w:val="00E603EC"/>
    <w:rsid w:val="00E60948"/>
    <w:rsid w:val="00E60A33"/>
    <w:rsid w:val="00E60D15"/>
    <w:rsid w:val="00E616EE"/>
    <w:rsid w:val="00E61EA8"/>
    <w:rsid w:val="00E621EB"/>
    <w:rsid w:val="00E646DA"/>
    <w:rsid w:val="00E647D9"/>
    <w:rsid w:val="00E65187"/>
    <w:rsid w:val="00E65816"/>
    <w:rsid w:val="00E6596E"/>
    <w:rsid w:val="00E65B3B"/>
    <w:rsid w:val="00E703D0"/>
    <w:rsid w:val="00E70514"/>
    <w:rsid w:val="00E70E3C"/>
    <w:rsid w:val="00E70E51"/>
    <w:rsid w:val="00E71680"/>
    <w:rsid w:val="00E719D8"/>
    <w:rsid w:val="00E725EB"/>
    <w:rsid w:val="00E726AB"/>
    <w:rsid w:val="00E72720"/>
    <w:rsid w:val="00E74DDF"/>
    <w:rsid w:val="00E76250"/>
    <w:rsid w:val="00E7705B"/>
    <w:rsid w:val="00E772BC"/>
    <w:rsid w:val="00E77358"/>
    <w:rsid w:val="00E8007E"/>
    <w:rsid w:val="00E804E6"/>
    <w:rsid w:val="00E80AD2"/>
    <w:rsid w:val="00E80F16"/>
    <w:rsid w:val="00E818E1"/>
    <w:rsid w:val="00E81A74"/>
    <w:rsid w:val="00E81C53"/>
    <w:rsid w:val="00E8327C"/>
    <w:rsid w:val="00E835C7"/>
    <w:rsid w:val="00E8374A"/>
    <w:rsid w:val="00E83797"/>
    <w:rsid w:val="00E83EBD"/>
    <w:rsid w:val="00E84A9D"/>
    <w:rsid w:val="00E84D37"/>
    <w:rsid w:val="00E85116"/>
    <w:rsid w:val="00E907A6"/>
    <w:rsid w:val="00E90846"/>
    <w:rsid w:val="00E90939"/>
    <w:rsid w:val="00E90B67"/>
    <w:rsid w:val="00E90FEF"/>
    <w:rsid w:val="00E9101A"/>
    <w:rsid w:val="00E91B95"/>
    <w:rsid w:val="00E92340"/>
    <w:rsid w:val="00E92357"/>
    <w:rsid w:val="00E9254F"/>
    <w:rsid w:val="00E927EB"/>
    <w:rsid w:val="00E92C9A"/>
    <w:rsid w:val="00E93455"/>
    <w:rsid w:val="00E93B4B"/>
    <w:rsid w:val="00E94089"/>
    <w:rsid w:val="00E95C1E"/>
    <w:rsid w:val="00E960B0"/>
    <w:rsid w:val="00E96267"/>
    <w:rsid w:val="00E9626D"/>
    <w:rsid w:val="00E9636D"/>
    <w:rsid w:val="00E963D4"/>
    <w:rsid w:val="00E964F4"/>
    <w:rsid w:val="00E97917"/>
    <w:rsid w:val="00E979E6"/>
    <w:rsid w:val="00EA048E"/>
    <w:rsid w:val="00EA06AB"/>
    <w:rsid w:val="00EA0DC5"/>
    <w:rsid w:val="00EA2189"/>
    <w:rsid w:val="00EA27DA"/>
    <w:rsid w:val="00EA2945"/>
    <w:rsid w:val="00EA2E87"/>
    <w:rsid w:val="00EA3015"/>
    <w:rsid w:val="00EA3431"/>
    <w:rsid w:val="00EA3647"/>
    <w:rsid w:val="00EA372F"/>
    <w:rsid w:val="00EA3A8A"/>
    <w:rsid w:val="00EA4F3C"/>
    <w:rsid w:val="00EA5A28"/>
    <w:rsid w:val="00EA5BB3"/>
    <w:rsid w:val="00EA5FBE"/>
    <w:rsid w:val="00EA68E5"/>
    <w:rsid w:val="00EA6992"/>
    <w:rsid w:val="00EA6D35"/>
    <w:rsid w:val="00EA72E1"/>
    <w:rsid w:val="00EB09DD"/>
    <w:rsid w:val="00EB19C7"/>
    <w:rsid w:val="00EB26B4"/>
    <w:rsid w:val="00EB2BC1"/>
    <w:rsid w:val="00EB3630"/>
    <w:rsid w:val="00EB3BC2"/>
    <w:rsid w:val="00EB4803"/>
    <w:rsid w:val="00EB4930"/>
    <w:rsid w:val="00EB5C38"/>
    <w:rsid w:val="00EB607E"/>
    <w:rsid w:val="00EB6977"/>
    <w:rsid w:val="00EB76C5"/>
    <w:rsid w:val="00EB7B9D"/>
    <w:rsid w:val="00EC11EF"/>
    <w:rsid w:val="00EC121D"/>
    <w:rsid w:val="00EC1578"/>
    <w:rsid w:val="00EC15B7"/>
    <w:rsid w:val="00EC1D3A"/>
    <w:rsid w:val="00EC1E89"/>
    <w:rsid w:val="00EC1FDE"/>
    <w:rsid w:val="00EC2192"/>
    <w:rsid w:val="00EC354E"/>
    <w:rsid w:val="00EC3CD2"/>
    <w:rsid w:val="00EC3E52"/>
    <w:rsid w:val="00EC450B"/>
    <w:rsid w:val="00EC47F3"/>
    <w:rsid w:val="00EC4D4E"/>
    <w:rsid w:val="00EC4E1C"/>
    <w:rsid w:val="00EC56AE"/>
    <w:rsid w:val="00EC6DC7"/>
    <w:rsid w:val="00EC708A"/>
    <w:rsid w:val="00EC7748"/>
    <w:rsid w:val="00ED1E7B"/>
    <w:rsid w:val="00ED2054"/>
    <w:rsid w:val="00ED232F"/>
    <w:rsid w:val="00ED27D9"/>
    <w:rsid w:val="00ED294F"/>
    <w:rsid w:val="00ED49B8"/>
    <w:rsid w:val="00ED4A9A"/>
    <w:rsid w:val="00ED4ABF"/>
    <w:rsid w:val="00ED4C2D"/>
    <w:rsid w:val="00ED4E00"/>
    <w:rsid w:val="00ED567E"/>
    <w:rsid w:val="00ED67EC"/>
    <w:rsid w:val="00ED6D34"/>
    <w:rsid w:val="00EE052C"/>
    <w:rsid w:val="00EE10C1"/>
    <w:rsid w:val="00EE1734"/>
    <w:rsid w:val="00EE1A78"/>
    <w:rsid w:val="00EE1FE1"/>
    <w:rsid w:val="00EE2492"/>
    <w:rsid w:val="00EE2505"/>
    <w:rsid w:val="00EE323D"/>
    <w:rsid w:val="00EE3993"/>
    <w:rsid w:val="00EE3CA8"/>
    <w:rsid w:val="00EE4F56"/>
    <w:rsid w:val="00EE505E"/>
    <w:rsid w:val="00EE5565"/>
    <w:rsid w:val="00EE59FF"/>
    <w:rsid w:val="00EE6364"/>
    <w:rsid w:val="00EE6813"/>
    <w:rsid w:val="00EE7722"/>
    <w:rsid w:val="00EE79A0"/>
    <w:rsid w:val="00EF01DF"/>
    <w:rsid w:val="00EF0AB7"/>
    <w:rsid w:val="00EF1141"/>
    <w:rsid w:val="00EF1239"/>
    <w:rsid w:val="00EF15A5"/>
    <w:rsid w:val="00EF1F17"/>
    <w:rsid w:val="00EF2BD3"/>
    <w:rsid w:val="00EF2EBD"/>
    <w:rsid w:val="00EF3942"/>
    <w:rsid w:val="00EF3D5E"/>
    <w:rsid w:val="00EF4016"/>
    <w:rsid w:val="00EF4A99"/>
    <w:rsid w:val="00EF4B30"/>
    <w:rsid w:val="00EF526B"/>
    <w:rsid w:val="00EF5B2D"/>
    <w:rsid w:val="00EF6A84"/>
    <w:rsid w:val="00EF76E3"/>
    <w:rsid w:val="00F00631"/>
    <w:rsid w:val="00F01169"/>
    <w:rsid w:val="00F02D23"/>
    <w:rsid w:val="00F02D43"/>
    <w:rsid w:val="00F04669"/>
    <w:rsid w:val="00F04CBA"/>
    <w:rsid w:val="00F04EB2"/>
    <w:rsid w:val="00F05042"/>
    <w:rsid w:val="00F054CA"/>
    <w:rsid w:val="00F05985"/>
    <w:rsid w:val="00F06443"/>
    <w:rsid w:val="00F065AA"/>
    <w:rsid w:val="00F06BB9"/>
    <w:rsid w:val="00F073E6"/>
    <w:rsid w:val="00F07D77"/>
    <w:rsid w:val="00F1165D"/>
    <w:rsid w:val="00F1169A"/>
    <w:rsid w:val="00F11B75"/>
    <w:rsid w:val="00F12558"/>
    <w:rsid w:val="00F12B8D"/>
    <w:rsid w:val="00F13168"/>
    <w:rsid w:val="00F132D8"/>
    <w:rsid w:val="00F133A1"/>
    <w:rsid w:val="00F14B5A"/>
    <w:rsid w:val="00F14BAF"/>
    <w:rsid w:val="00F14FAD"/>
    <w:rsid w:val="00F153E8"/>
    <w:rsid w:val="00F15719"/>
    <w:rsid w:val="00F16952"/>
    <w:rsid w:val="00F16D80"/>
    <w:rsid w:val="00F21007"/>
    <w:rsid w:val="00F212C1"/>
    <w:rsid w:val="00F217C3"/>
    <w:rsid w:val="00F21DCA"/>
    <w:rsid w:val="00F22156"/>
    <w:rsid w:val="00F2222A"/>
    <w:rsid w:val="00F22BD5"/>
    <w:rsid w:val="00F23AB4"/>
    <w:rsid w:val="00F23CC2"/>
    <w:rsid w:val="00F23F31"/>
    <w:rsid w:val="00F24089"/>
    <w:rsid w:val="00F2412D"/>
    <w:rsid w:val="00F2415D"/>
    <w:rsid w:val="00F24250"/>
    <w:rsid w:val="00F242C4"/>
    <w:rsid w:val="00F246D3"/>
    <w:rsid w:val="00F24D23"/>
    <w:rsid w:val="00F25104"/>
    <w:rsid w:val="00F26035"/>
    <w:rsid w:val="00F27198"/>
    <w:rsid w:val="00F279D8"/>
    <w:rsid w:val="00F30D94"/>
    <w:rsid w:val="00F30F1D"/>
    <w:rsid w:val="00F3151E"/>
    <w:rsid w:val="00F31B2B"/>
    <w:rsid w:val="00F31D21"/>
    <w:rsid w:val="00F32220"/>
    <w:rsid w:val="00F32EC2"/>
    <w:rsid w:val="00F340E3"/>
    <w:rsid w:val="00F348E7"/>
    <w:rsid w:val="00F34CE3"/>
    <w:rsid w:val="00F35A26"/>
    <w:rsid w:val="00F35C46"/>
    <w:rsid w:val="00F35F57"/>
    <w:rsid w:val="00F377F7"/>
    <w:rsid w:val="00F37A62"/>
    <w:rsid w:val="00F40C29"/>
    <w:rsid w:val="00F40D89"/>
    <w:rsid w:val="00F4102F"/>
    <w:rsid w:val="00F41CEB"/>
    <w:rsid w:val="00F454FA"/>
    <w:rsid w:val="00F46E33"/>
    <w:rsid w:val="00F4712C"/>
    <w:rsid w:val="00F473B4"/>
    <w:rsid w:val="00F4772E"/>
    <w:rsid w:val="00F47C1B"/>
    <w:rsid w:val="00F50905"/>
    <w:rsid w:val="00F50BBB"/>
    <w:rsid w:val="00F50BCA"/>
    <w:rsid w:val="00F51487"/>
    <w:rsid w:val="00F521E1"/>
    <w:rsid w:val="00F5222F"/>
    <w:rsid w:val="00F52333"/>
    <w:rsid w:val="00F52BEA"/>
    <w:rsid w:val="00F52CBC"/>
    <w:rsid w:val="00F52D0F"/>
    <w:rsid w:val="00F53D26"/>
    <w:rsid w:val="00F53F7E"/>
    <w:rsid w:val="00F54683"/>
    <w:rsid w:val="00F54B90"/>
    <w:rsid w:val="00F54E6E"/>
    <w:rsid w:val="00F553CC"/>
    <w:rsid w:val="00F558B0"/>
    <w:rsid w:val="00F55C6D"/>
    <w:rsid w:val="00F563B6"/>
    <w:rsid w:val="00F56B14"/>
    <w:rsid w:val="00F577D0"/>
    <w:rsid w:val="00F57A04"/>
    <w:rsid w:val="00F60339"/>
    <w:rsid w:val="00F61258"/>
    <w:rsid w:val="00F61404"/>
    <w:rsid w:val="00F61541"/>
    <w:rsid w:val="00F618F4"/>
    <w:rsid w:val="00F62B2A"/>
    <w:rsid w:val="00F63235"/>
    <w:rsid w:val="00F632AA"/>
    <w:rsid w:val="00F635ED"/>
    <w:rsid w:val="00F639EE"/>
    <w:rsid w:val="00F63B7B"/>
    <w:rsid w:val="00F63CFE"/>
    <w:rsid w:val="00F6408A"/>
    <w:rsid w:val="00F65124"/>
    <w:rsid w:val="00F651CB"/>
    <w:rsid w:val="00F65536"/>
    <w:rsid w:val="00F66790"/>
    <w:rsid w:val="00F6752E"/>
    <w:rsid w:val="00F675C6"/>
    <w:rsid w:val="00F7069E"/>
    <w:rsid w:val="00F71BC5"/>
    <w:rsid w:val="00F71E2E"/>
    <w:rsid w:val="00F72821"/>
    <w:rsid w:val="00F72E50"/>
    <w:rsid w:val="00F73DD1"/>
    <w:rsid w:val="00F74088"/>
    <w:rsid w:val="00F742D4"/>
    <w:rsid w:val="00F74E1C"/>
    <w:rsid w:val="00F75349"/>
    <w:rsid w:val="00F759A6"/>
    <w:rsid w:val="00F75C26"/>
    <w:rsid w:val="00F768C7"/>
    <w:rsid w:val="00F770B9"/>
    <w:rsid w:val="00F77945"/>
    <w:rsid w:val="00F77B52"/>
    <w:rsid w:val="00F77C05"/>
    <w:rsid w:val="00F807E8"/>
    <w:rsid w:val="00F80920"/>
    <w:rsid w:val="00F80C4E"/>
    <w:rsid w:val="00F80C8F"/>
    <w:rsid w:val="00F80D03"/>
    <w:rsid w:val="00F812F4"/>
    <w:rsid w:val="00F81B02"/>
    <w:rsid w:val="00F8336F"/>
    <w:rsid w:val="00F83588"/>
    <w:rsid w:val="00F8369A"/>
    <w:rsid w:val="00F84587"/>
    <w:rsid w:val="00F849BA"/>
    <w:rsid w:val="00F8536F"/>
    <w:rsid w:val="00F85384"/>
    <w:rsid w:val="00F85445"/>
    <w:rsid w:val="00F861D3"/>
    <w:rsid w:val="00F86308"/>
    <w:rsid w:val="00F867A1"/>
    <w:rsid w:val="00F86853"/>
    <w:rsid w:val="00F86C7A"/>
    <w:rsid w:val="00F86F39"/>
    <w:rsid w:val="00F87368"/>
    <w:rsid w:val="00F876D1"/>
    <w:rsid w:val="00F87D41"/>
    <w:rsid w:val="00F87DAB"/>
    <w:rsid w:val="00F87E4F"/>
    <w:rsid w:val="00F90B25"/>
    <w:rsid w:val="00F90CDB"/>
    <w:rsid w:val="00F917F0"/>
    <w:rsid w:val="00F91934"/>
    <w:rsid w:val="00F91B8E"/>
    <w:rsid w:val="00F91F38"/>
    <w:rsid w:val="00F9225A"/>
    <w:rsid w:val="00F92544"/>
    <w:rsid w:val="00F93FBB"/>
    <w:rsid w:val="00F940A4"/>
    <w:rsid w:val="00F957E8"/>
    <w:rsid w:val="00F97C2A"/>
    <w:rsid w:val="00FA02D3"/>
    <w:rsid w:val="00FA1115"/>
    <w:rsid w:val="00FA1492"/>
    <w:rsid w:val="00FA1EE5"/>
    <w:rsid w:val="00FA1FA2"/>
    <w:rsid w:val="00FA260C"/>
    <w:rsid w:val="00FA26A4"/>
    <w:rsid w:val="00FA2B79"/>
    <w:rsid w:val="00FA3181"/>
    <w:rsid w:val="00FA3B96"/>
    <w:rsid w:val="00FA496E"/>
    <w:rsid w:val="00FA4FA0"/>
    <w:rsid w:val="00FA5171"/>
    <w:rsid w:val="00FA6293"/>
    <w:rsid w:val="00FA642F"/>
    <w:rsid w:val="00FA6965"/>
    <w:rsid w:val="00FA6A74"/>
    <w:rsid w:val="00FA6BB2"/>
    <w:rsid w:val="00FA78ED"/>
    <w:rsid w:val="00FB0581"/>
    <w:rsid w:val="00FB0CA6"/>
    <w:rsid w:val="00FB0E94"/>
    <w:rsid w:val="00FB1AEF"/>
    <w:rsid w:val="00FB25C7"/>
    <w:rsid w:val="00FB2B61"/>
    <w:rsid w:val="00FB2F2A"/>
    <w:rsid w:val="00FB3643"/>
    <w:rsid w:val="00FB3D0D"/>
    <w:rsid w:val="00FB4212"/>
    <w:rsid w:val="00FB480D"/>
    <w:rsid w:val="00FB4D4C"/>
    <w:rsid w:val="00FB4E9A"/>
    <w:rsid w:val="00FB4F62"/>
    <w:rsid w:val="00FB711F"/>
    <w:rsid w:val="00FB74EB"/>
    <w:rsid w:val="00FC12CE"/>
    <w:rsid w:val="00FC163F"/>
    <w:rsid w:val="00FC2222"/>
    <w:rsid w:val="00FC2F58"/>
    <w:rsid w:val="00FC31B9"/>
    <w:rsid w:val="00FC3D23"/>
    <w:rsid w:val="00FC48FA"/>
    <w:rsid w:val="00FC5C6A"/>
    <w:rsid w:val="00FC5D93"/>
    <w:rsid w:val="00FC613D"/>
    <w:rsid w:val="00FC693F"/>
    <w:rsid w:val="00FC7AAB"/>
    <w:rsid w:val="00FD0EAF"/>
    <w:rsid w:val="00FD111C"/>
    <w:rsid w:val="00FD112A"/>
    <w:rsid w:val="00FD18A1"/>
    <w:rsid w:val="00FD27A5"/>
    <w:rsid w:val="00FD2E1C"/>
    <w:rsid w:val="00FD31BC"/>
    <w:rsid w:val="00FD345E"/>
    <w:rsid w:val="00FD3679"/>
    <w:rsid w:val="00FD3EC1"/>
    <w:rsid w:val="00FD493F"/>
    <w:rsid w:val="00FD6A46"/>
    <w:rsid w:val="00FD6CDB"/>
    <w:rsid w:val="00FD6EC5"/>
    <w:rsid w:val="00FD7312"/>
    <w:rsid w:val="00FD7CCA"/>
    <w:rsid w:val="00FE012F"/>
    <w:rsid w:val="00FE0248"/>
    <w:rsid w:val="00FE045D"/>
    <w:rsid w:val="00FE0479"/>
    <w:rsid w:val="00FE0CA0"/>
    <w:rsid w:val="00FE0E50"/>
    <w:rsid w:val="00FE1B53"/>
    <w:rsid w:val="00FE2CB4"/>
    <w:rsid w:val="00FE4099"/>
    <w:rsid w:val="00FE40BF"/>
    <w:rsid w:val="00FE45FF"/>
    <w:rsid w:val="00FE46E9"/>
    <w:rsid w:val="00FE480D"/>
    <w:rsid w:val="00FE55FC"/>
    <w:rsid w:val="00FE5A22"/>
    <w:rsid w:val="00FE79F5"/>
    <w:rsid w:val="00FE7C08"/>
    <w:rsid w:val="00FF01F2"/>
    <w:rsid w:val="00FF04B6"/>
    <w:rsid w:val="00FF09CE"/>
    <w:rsid w:val="00FF0CDD"/>
    <w:rsid w:val="00FF10B1"/>
    <w:rsid w:val="00FF1232"/>
    <w:rsid w:val="00FF13B8"/>
    <w:rsid w:val="00FF2468"/>
    <w:rsid w:val="00FF2649"/>
    <w:rsid w:val="00FF2CCF"/>
    <w:rsid w:val="00FF49EA"/>
    <w:rsid w:val="00FF5BCC"/>
    <w:rsid w:val="00FF5E2B"/>
    <w:rsid w:val="00FF6920"/>
    <w:rsid w:val="00FF6BFB"/>
    <w:rsid w:val="00FF709A"/>
    <w:rsid w:val="00FF7962"/>
    <w:rsid w:val="00FF7DD3"/>
    <w:rsid w:val="0106E382"/>
    <w:rsid w:val="01180ABB"/>
    <w:rsid w:val="013690CE"/>
    <w:rsid w:val="0147CF94"/>
    <w:rsid w:val="0157E999"/>
    <w:rsid w:val="015D60C8"/>
    <w:rsid w:val="016664AB"/>
    <w:rsid w:val="016A552E"/>
    <w:rsid w:val="016FBC68"/>
    <w:rsid w:val="01A51BE5"/>
    <w:rsid w:val="01B02FBD"/>
    <w:rsid w:val="01BE488C"/>
    <w:rsid w:val="01C4DD72"/>
    <w:rsid w:val="02394086"/>
    <w:rsid w:val="0239885F"/>
    <w:rsid w:val="0296C927"/>
    <w:rsid w:val="02DCCD17"/>
    <w:rsid w:val="0328956D"/>
    <w:rsid w:val="0390B698"/>
    <w:rsid w:val="04054ED7"/>
    <w:rsid w:val="04066740"/>
    <w:rsid w:val="043822D1"/>
    <w:rsid w:val="047CE1B6"/>
    <w:rsid w:val="047E4B4B"/>
    <w:rsid w:val="048252BC"/>
    <w:rsid w:val="049DD72E"/>
    <w:rsid w:val="04A00D24"/>
    <w:rsid w:val="04ABC133"/>
    <w:rsid w:val="04D57B98"/>
    <w:rsid w:val="04D78325"/>
    <w:rsid w:val="04E3964D"/>
    <w:rsid w:val="04F279BD"/>
    <w:rsid w:val="050011A0"/>
    <w:rsid w:val="05106C02"/>
    <w:rsid w:val="055718CB"/>
    <w:rsid w:val="05583D6C"/>
    <w:rsid w:val="05C0DF89"/>
    <w:rsid w:val="061E029C"/>
    <w:rsid w:val="06302E68"/>
    <w:rsid w:val="06551179"/>
    <w:rsid w:val="06854206"/>
    <w:rsid w:val="06A623BA"/>
    <w:rsid w:val="06D036E2"/>
    <w:rsid w:val="06D08BB9"/>
    <w:rsid w:val="06DFBEDA"/>
    <w:rsid w:val="070DD559"/>
    <w:rsid w:val="074827E8"/>
    <w:rsid w:val="083E4621"/>
    <w:rsid w:val="085FE0A6"/>
    <w:rsid w:val="086287D5"/>
    <w:rsid w:val="087AECDE"/>
    <w:rsid w:val="088F8B1B"/>
    <w:rsid w:val="08B1FED9"/>
    <w:rsid w:val="08B59736"/>
    <w:rsid w:val="08B74197"/>
    <w:rsid w:val="08D05F9A"/>
    <w:rsid w:val="08E52DF5"/>
    <w:rsid w:val="090ACA1D"/>
    <w:rsid w:val="0941A8F5"/>
    <w:rsid w:val="094AAB88"/>
    <w:rsid w:val="09623E57"/>
    <w:rsid w:val="0972EA4F"/>
    <w:rsid w:val="099583FF"/>
    <w:rsid w:val="09B564AE"/>
    <w:rsid w:val="09D12686"/>
    <w:rsid w:val="09F36BD9"/>
    <w:rsid w:val="0A5CF76A"/>
    <w:rsid w:val="0A7BC773"/>
    <w:rsid w:val="0AF4748B"/>
    <w:rsid w:val="0B028F73"/>
    <w:rsid w:val="0B43BB3C"/>
    <w:rsid w:val="0B67391F"/>
    <w:rsid w:val="0BA53908"/>
    <w:rsid w:val="0BF2D5D1"/>
    <w:rsid w:val="0C81D364"/>
    <w:rsid w:val="0CA5245B"/>
    <w:rsid w:val="0CE21EB6"/>
    <w:rsid w:val="0CEF30EB"/>
    <w:rsid w:val="0CFA1448"/>
    <w:rsid w:val="0D151DD7"/>
    <w:rsid w:val="0D31CCB0"/>
    <w:rsid w:val="0D39032F"/>
    <w:rsid w:val="0D3BC876"/>
    <w:rsid w:val="0D5B0C56"/>
    <w:rsid w:val="0D6F4384"/>
    <w:rsid w:val="0D8433D9"/>
    <w:rsid w:val="0DE614A7"/>
    <w:rsid w:val="0DEFFF0F"/>
    <w:rsid w:val="0E0BA66C"/>
    <w:rsid w:val="0E0E4E5A"/>
    <w:rsid w:val="0E0FFFDC"/>
    <w:rsid w:val="0E24E03A"/>
    <w:rsid w:val="0E272076"/>
    <w:rsid w:val="0E2DC64E"/>
    <w:rsid w:val="0E536AFA"/>
    <w:rsid w:val="0E583B59"/>
    <w:rsid w:val="0E749B74"/>
    <w:rsid w:val="0E953DD2"/>
    <w:rsid w:val="0EAA8826"/>
    <w:rsid w:val="0EC05A6B"/>
    <w:rsid w:val="0EE81177"/>
    <w:rsid w:val="0F048D82"/>
    <w:rsid w:val="0F3BB6CC"/>
    <w:rsid w:val="0F878E27"/>
    <w:rsid w:val="0FA21C5B"/>
    <w:rsid w:val="0FC8AB9E"/>
    <w:rsid w:val="1001A77F"/>
    <w:rsid w:val="1065D15D"/>
    <w:rsid w:val="1074682A"/>
    <w:rsid w:val="1077F3B5"/>
    <w:rsid w:val="108DB8BD"/>
    <w:rsid w:val="11306FFF"/>
    <w:rsid w:val="115331B4"/>
    <w:rsid w:val="116C7E17"/>
    <w:rsid w:val="11752CBB"/>
    <w:rsid w:val="117CA01D"/>
    <w:rsid w:val="119C2A42"/>
    <w:rsid w:val="1271BE9F"/>
    <w:rsid w:val="12B180C7"/>
    <w:rsid w:val="12D1F518"/>
    <w:rsid w:val="12FE239B"/>
    <w:rsid w:val="1329A007"/>
    <w:rsid w:val="133FE431"/>
    <w:rsid w:val="13468BCC"/>
    <w:rsid w:val="135B323A"/>
    <w:rsid w:val="13607BE9"/>
    <w:rsid w:val="1360BEBE"/>
    <w:rsid w:val="1377B77C"/>
    <w:rsid w:val="13918D32"/>
    <w:rsid w:val="13C6DB53"/>
    <w:rsid w:val="13DB6B08"/>
    <w:rsid w:val="140AB974"/>
    <w:rsid w:val="146361BE"/>
    <w:rsid w:val="1484E40D"/>
    <w:rsid w:val="1486EA80"/>
    <w:rsid w:val="148A6067"/>
    <w:rsid w:val="14A955A4"/>
    <w:rsid w:val="14EBDBB6"/>
    <w:rsid w:val="15067B46"/>
    <w:rsid w:val="15082467"/>
    <w:rsid w:val="1552113A"/>
    <w:rsid w:val="157162DD"/>
    <w:rsid w:val="1588F4FC"/>
    <w:rsid w:val="15A08523"/>
    <w:rsid w:val="15A9639D"/>
    <w:rsid w:val="15C6A5A1"/>
    <w:rsid w:val="1629D9D7"/>
    <w:rsid w:val="16484EB1"/>
    <w:rsid w:val="165F244D"/>
    <w:rsid w:val="1665CC2E"/>
    <w:rsid w:val="166E05FB"/>
    <w:rsid w:val="16938D1F"/>
    <w:rsid w:val="16B98BA9"/>
    <w:rsid w:val="16CB86A7"/>
    <w:rsid w:val="16EFD2A3"/>
    <w:rsid w:val="170FC4A8"/>
    <w:rsid w:val="17364DAD"/>
    <w:rsid w:val="17559A21"/>
    <w:rsid w:val="179C7668"/>
    <w:rsid w:val="17AD49B9"/>
    <w:rsid w:val="17D1AAD4"/>
    <w:rsid w:val="18019658"/>
    <w:rsid w:val="181CA2EB"/>
    <w:rsid w:val="18A99063"/>
    <w:rsid w:val="18B8E300"/>
    <w:rsid w:val="18DFC16A"/>
    <w:rsid w:val="18F5F4D0"/>
    <w:rsid w:val="1904DE06"/>
    <w:rsid w:val="193831B7"/>
    <w:rsid w:val="1950833F"/>
    <w:rsid w:val="199FAB0B"/>
    <w:rsid w:val="19F5CC0D"/>
    <w:rsid w:val="1A10092A"/>
    <w:rsid w:val="1A2B635D"/>
    <w:rsid w:val="1A6747A9"/>
    <w:rsid w:val="1A6BF130"/>
    <w:rsid w:val="1A833E93"/>
    <w:rsid w:val="1AAEEA06"/>
    <w:rsid w:val="1AD39586"/>
    <w:rsid w:val="1B3847C3"/>
    <w:rsid w:val="1B661E61"/>
    <w:rsid w:val="1B7805AE"/>
    <w:rsid w:val="1BA33C5E"/>
    <w:rsid w:val="1C1611EC"/>
    <w:rsid w:val="1C23FAC5"/>
    <w:rsid w:val="1C2584C5"/>
    <w:rsid w:val="1C298CDC"/>
    <w:rsid w:val="1C3440E4"/>
    <w:rsid w:val="1C422D46"/>
    <w:rsid w:val="1C4A83F0"/>
    <w:rsid w:val="1C662BFF"/>
    <w:rsid w:val="1C71E4A4"/>
    <w:rsid w:val="1C7B6310"/>
    <w:rsid w:val="1CCA6E21"/>
    <w:rsid w:val="1CF9B6C8"/>
    <w:rsid w:val="1D3621AA"/>
    <w:rsid w:val="1D40DE9D"/>
    <w:rsid w:val="1D5A1D8F"/>
    <w:rsid w:val="1DADCDE5"/>
    <w:rsid w:val="1DEBF041"/>
    <w:rsid w:val="1E003452"/>
    <w:rsid w:val="1E440410"/>
    <w:rsid w:val="1E4B78D5"/>
    <w:rsid w:val="1E6D7933"/>
    <w:rsid w:val="1EB4BB55"/>
    <w:rsid w:val="1EDB9DFC"/>
    <w:rsid w:val="1EDD2533"/>
    <w:rsid w:val="1EE43909"/>
    <w:rsid w:val="1EE76192"/>
    <w:rsid w:val="1F1C0FC8"/>
    <w:rsid w:val="1F5EAC5B"/>
    <w:rsid w:val="1F64DA94"/>
    <w:rsid w:val="1F6EDD0F"/>
    <w:rsid w:val="1FB88F50"/>
    <w:rsid w:val="1FBB2F4F"/>
    <w:rsid w:val="1FC12C2B"/>
    <w:rsid w:val="1FDFE20D"/>
    <w:rsid w:val="20027BF8"/>
    <w:rsid w:val="202CF58C"/>
    <w:rsid w:val="206B883E"/>
    <w:rsid w:val="207C7CC7"/>
    <w:rsid w:val="20ED8A3F"/>
    <w:rsid w:val="20F4AE76"/>
    <w:rsid w:val="212B4D52"/>
    <w:rsid w:val="213D350B"/>
    <w:rsid w:val="2189264C"/>
    <w:rsid w:val="218A416D"/>
    <w:rsid w:val="21BB8C7B"/>
    <w:rsid w:val="21DEB0EE"/>
    <w:rsid w:val="21E37095"/>
    <w:rsid w:val="21F0B3DB"/>
    <w:rsid w:val="21F3B11A"/>
    <w:rsid w:val="2207F52F"/>
    <w:rsid w:val="22382F54"/>
    <w:rsid w:val="225C56A1"/>
    <w:rsid w:val="22CBA1A8"/>
    <w:rsid w:val="22EB3686"/>
    <w:rsid w:val="23167F38"/>
    <w:rsid w:val="236B6398"/>
    <w:rsid w:val="2374ED8A"/>
    <w:rsid w:val="2397E309"/>
    <w:rsid w:val="2397F0A4"/>
    <w:rsid w:val="23DA61C2"/>
    <w:rsid w:val="23EF0779"/>
    <w:rsid w:val="24316678"/>
    <w:rsid w:val="24452F50"/>
    <w:rsid w:val="246AEB92"/>
    <w:rsid w:val="24792416"/>
    <w:rsid w:val="2482827E"/>
    <w:rsid w:val="2492C1F9"/>
    <w:rsid w:val="24B11E90"/>
    <w:rsid w:val="24B36DDD"/>
    <w:rsid w:val="24D28FDA"/>
    <w:rsid w:val="24D51822"/>
    <w:rsid w:val="24E840C2"/>
    <w:rsid w:val="2504E4BC"/>
    <w:rsid w:val="25859B22"/>
    <w:rsid w:val="25869254"/>
    <w:rsid w:val="25B99921"/>
    <w:rsid w:val="25CD5B4B"/>
    <w:rsid w:val="25FA87FA"/>
    <w:rsid w:val="264C2FBF"/>
    <w:rsid w:val="264EF838"/>
    <w:rsid w:val="2658E18B"/>
    <w:rsid w:val="26608068"/>
    <w:rsid w:val="26C3658C"/>
    <w:rsid w:val="26C62028"/>
    <w:rsid w:val="26D8264A"/>
    <w:rsid w:val="26F34949"/>
    <w:rsid w:val="272BA6BF"/>
    <w:rsid w:val="2732A32E"/>
    <w:rsid w:val="27443410"/>
    <w:rsid w:val="2747C5CD"/>
    <w:rsid w:val="274FD04B"/>
    <w:rsid w:val="2778E74D"/>
    <w:rsid w:val="2783B10C"/>
    <w:rsid w:val="2795FEA0"/>
    <w:rsid w:val="27BD91F6"/>
    <w:rsid w:val="27D1B3BC"/>
    <w:rsid w:val="28190954"/>
    <w:rsid w:val="2825A02F"/>
    <w:rsid w:val="2827FE0A"/>
    <w:rsid w:val="28471AA9"/>
    <w:rsid w:val="28BDE17E"/>
    <w:rsid w:val="293A7F8C"/>
    <w:rsid w:val="294A2929"/>
    <w:rsid w:val="2962FF8D"/>
    <w:rsid w:val="2986910F"/>
    <w:rsid w:val="29DE26AF"/>
    <w:rsid w:val="2A014E89"/>
    <w:rsid w:val="2A0FF68A"/>
    <w:rsid w:val="2A2C0FB9"/>
    <w:rsid w:val="2AB34BF7"/>
    <w:rsid w:val="2B4A526B"/>
    <w:rsid w:val="2B4AA16C"/>
    <w:rsid w:val="2B89966D"/>
    <w:rsid w:val="2B9867B2"/>
    <w:rsid w:val="2BA2E1DE"/>
    <w:rsid w:val="2BBBBA44"/>
    <w:rsid w:val="2C9C046C"/>
    <w:rsid w:val="2CB57763"/>
    <w:rsid w:val="2CC85A67"/>
    <w:rsid w:val="2CCD9124"/>
    <w:rsid w:val="2CFBF87D"/>
    <w:rsid w:val="2D071EF2"/>
    <w:rsid w:val="2D0CACDA"/>
    <w:rsid w:val="2D0D3243"/>
    <w:rsid w:val="2D51044E"/>
    <w:rsid w:val="2D5A6C0C"/>
    <w:rsid w:val="2D68E52B"/>
    <w:rsid w:val="2D799953"/>
    <w:rsid w:val="2DC8C123"/>
    <w:rsid w:val="2DD29DEB"/>
    <w:rsid w:val="2DE8951D"/>
    <w:rsid w:val="2DF7C60C"/>
    <w:rsid w:val="2E3CC2B9"/>
    <w:rsid w:val="2E9D8B3B"/>
    <w:rsid w:val="2EB381E7"/>
    <w:rsid w:val="2ECC1E4E"/>
    <w:rsid w:val="2ED15CF6"/>
    <w:rsid w:val="2EE71FBD"/>
    <w:rsid w:val="2EE724C0"/>
    <w:rsid w:val="2F148946"/>
    <w:rsid w:val="2F16CC69"/>
    <w:rsid w:val="2F27A9F3"/>
    <w:rsid w:val="2F72F21E"/>
    <w:rsid w:val="2F8858BA"/>
    <w:rsid w:val="2FA43637"/>
    <w:rsid w:val="2FAA2B3B"/>
    <w:rsid w:val="300C71CF"/>
    <w:rsid w:val="300F503C"/>
    <w:rsid w:val="307CE46A"/>
    <w:rsid w:val="307D0D53"/>
    <w:rsid w:val="308EE7E9"/>
    <w:rsid w:val="309A65CE"/>
    <w:rsid w:val="309AB365"/>
    <w:rsid w:val="30B36EC3"/>
    <w:rsid w:val="30BD6C13"/>
    <w:rsid w:val="30D16799"/>
    <w:rsid w:val="31799A26"/>
    <w:rsid w:val="31884A30"/>
    <w:rsid w:val="318F99D4"/>
    <w:rsid w:val="3245F664"/>
    <w:rsid w:val="32511ED4"/>
    <w:rsid w:val="325F3D4B"/>
    <w:rsid w:val="326760DE"/>
    <w:rsid w:val="3268623A"/>
    <w:rsid w:val="32798CE0"/>
    <w:rsid w:val="329A93F7"/>
    <w:rsid w:val="32A7B71C"/>
    <w:rsid w:val="32C3D421"/>
    <w:rsid w:val="32EA32A6"/>
    <w:rsid w:val="330C240F"/>
    <w:rsid w:val="331D5EDA"/>
    <w:rsid w:val="331DBE83"/>
    <w:rsid w:val="33350320"/>
    <w:rsid w:val="3338C4A6"/>
    <w:rsid w:val="33622173"/>
    <w:rsid w:val="337E8FDD"/>
    <w:rsid w:val="338662AA"/>
    <w:rsid w:val="338838F7"/>
    <w:rsid w:val="338C6D8A"/>
    <w:rsid w:val="33942C19"/>
    <w:rsid w:val="33A5616A"/>
    <w:rsid w:val="33C566E6"/>
    <w:rsid w:val="340FD906"/>
    <w:rsid w:val="34512996"/>
    <w:rsid w:val="3463E3C3"/>
    <w:rsid w:val="347E0061"/>
    <w:rsid w:val="3482C113"/>
    <w:rsid w:val="349FD873"/>
    <w:rsid w:val="34F639DE"/>
    <w:rsid w:val="3512393D"/>
    <w:rsid w:val="351A4945"/>
    <w:rsid w:val="35387D5F"/>
    <w:rsid w:val="3552C67B"/>
    <w:rsid w:val="3556EA20"/>
    <w:rsid w:val="35D79F87"/>
    <w:rsid w:val="35DDCCEB"/>
    <w:rsid w:val="35F6B075"/>
    <w:rsid w:val="3637BBED"/>
    <w:rsid w:val="36458689"/>
    <w:rsid w:val="36799338"/>
    <w:rsid w:val="367C646F"/>
    <w:rsid w:val="367E3EF2"/>
    <w:rsid w:val="368CF611"/>
    <w:rsid w:val="36AF90E0"/>
    <w:rsid w:val="36B0BE7E"/>
    <w:rsid w:val="36BB036E"/>
    <w:rsid w:val="36CDEBA4"/>
    <w:rsid w:val="36FEA5A0"/>
    <w:rsid w:val="371A35D0"/>
    <w:rsid w:val="37CD6CD1"/>
    <w:rsid w:val="37D21C8B"/>
    <w:rsid w:val="37DB0C9E"/>
    <w:rsid w:val="3801F448"/>
    <w:rsid w:val="38056014"/>
    <w:rsid w:val="3812BBD5"/>
    <w:rsid w:val="383E0B84"/>
    <w:rsid w:val="3878924E"/>
    <w:rsid w:val="387EF53F"/>
    <w:rsid w:val="387F8268"/>
    <w:rsid w:val="38896F39"/>
    <w:rsid w:val="38C1D6E7"/>
    <w:rsid w:val="38E0A6DD"/>
    <w:rsid w:val="392507AB"/>
    <w:rsid w:val="39283333"/>
    <w:rsid w:val="39438968"/>
    <w:rsid w:val="39511B23"/>
    <w:rsid w:val="397A1764"/>
    <w:rsid w:val="398980C3"/>
    <w:rsid w:val="399A110A"/>
    <w:rsid w:val="3A4A7202"/>
    <w:rsid w:val="3A580313"/>
    <w:rsid w:val="3A749716"/>
    <w:rsid w:val="3A8AFED3"/>
    <w:rsid w:val="3AC8DAE3"/>
    <w:rsid w:val="3AFCCCBB"/>
    <w:rsid w:val="3B0F27AB"/>
    <w:rsid w:val="3B299149"/>
    <w:rsid w:val="3B3374BB"/>
    <w:rsid w:val="3B612330"/>
    <w:rsid w:val="3B65A3DD"/>
    <w:rsid w:val="3B7E84EA"/>
    <w:rsid w:val="3B9C04BB"/>
    <w:rsid w:val="3C0F194B"/>
    <w:rsid w:val="3C1966FD"/>
    <w:rsid w:val="3C31EB38"/>
    <w:rsid w:val="3C35F883"/>
    <w:rsid w:val="3C6B9BB2"/>
    <w:rsid w:val="3C999139"/>
    <w:rsid w:val="3CA6598E"/>
    <w:rsid w:val="3CA75BB2"/>
    <w:rsid w:val="3CB15977"/>
    <w:rsid w:val="3D0B4C0F"/>
    <w:rsid w:val="3D304714"/>
    <w:rsid w:val="3D30B1EA"/>
    <w:rsid w:val="3D36E5CF"/>
    <w:rsid w:val="3D893BAF"/>
    <w:rsid w:val="3D8FAE7B"/>
    <w:rsid w:val="3D9786DA"/>
    <w:rsid w:val="3DFAECA0"/>
    <w:rsid w:val="3E09D76D"/>
    <w:rsid w:val="3E40B15B"/>
    <w:rsid w:val="3E5F50E4"/>
    <w:rsid w:val="3E89A2AE"/>
    <w:rsid w:val="3EA53735"/>
    <w:rsid w:val="3EAC045D"/>
    <w:rsid w:val="3EB11336"/>
    <w:rsid w:val="3F336372"/>
    <w:rsid w:val="3F361E92"/>
    <w:rsid w:val="3F9B9538"/>
    <w:rsid w:val="3F9BCC24"/>
    <w:rsid w:val="3FC0CB58"/>
    <w:rsid w:val="3FC65B41"/>
    <w:rsid w:val="3FC87024"/>
    <w:rsid w:val="40183CEF"/>
    <w:rsid w:val="404D13DA"/>
    <w:rsid w:val="40593799"/>
    <w:rsid w:val="406E8B88"/>
    <w:rsid w:val="4077AD98"/>
    <w:rsid w:val="407E88E4"/>
    <w:rsid w:val="40A060DE"/>
    <w:rsid w:val="40A0B7BB"/>
    <w:rsid w:val="40A9C354"/>
    <w:rsid w:val="40B41998"/>
    <w:rsid w:val="4127CA6E"/>
    <w:rsid w:val="414D14A9"/>
    <w:rsid w:val="415B6DEF"/>
    <w:rsid w:val="4182BCBB"/>
    <w:rsid w:val="4196B648"/>
    <w:rsid w:val="419EF225"/>
    <w:rsid w:val="41C1796D"/>
    <w:rsid w:val="41F7E075"/>
    <w:rsid w:val="42258365"/>
    <w:rsid w:val="4228C623"/>
    <w:rsid w:val="42826173"/>
    <w:rsid w:val="4298CB8D"/>
    <w:rsid w:val="42A16162"/>
    <w:rsid w:val="42DA84BD"/>
    <w:rsid w:val="42DE3570"/>
    <w:rsid w:val="42FAE575"/>
    <w:rsid w:val="4315D748"/>
    <w:rsid w:val="43662266"/>
    <w:rsid w:val="439319A6"/>
    <w:rsid w:val="43F8435F"/>
    <w:rsid w:val="4471E869"/>
    <w:rsid w:val="44890F36"/>
    <w:rsid w:val="456A7519"/>
    <w:rsid w:val="4574BED8"/>
    <w:rsid w:val="457F0B03"/>
    <w:rsid w:val="45E024D5"/>
    <w:rsid w:val="45FCD8A9"/>
    <w:rsid w:val="460473CB"/>
    <w:rsid w:val="46203C89"/>
    <w:rsid w:val="46394EA1"/>
    <w:rsid w:val="468F6AAA"/>
    <w:rsid w:val="46B9172E"/>
    <w:rsid w:val="46EE88B8"/>
    <w:rsid w:val="4714E2B1"/>
    <w:rsid w:val="4730AF4C"/>
    <w:rsid w:val="47663ED2"/>
    <w:rsid w:val="4776B50A"/>
    <w:rsid w:val="47972CF8"/>
    <w:rsid w:val="479B1EF9"/>
    <w:rsid w:val="480A7171"/>
    <w:rsid w:val="48196774"/>
    <w:rsid w:val="4823E7F3"/>
    <w:rsid w:val="48625DED"/>
    <w:rsid w:val="486C3A6A"/>
    <w:rsid w:val="48B9EE7F"/>
    <w:rsid w:val="48F9270F"/>
    <w:rsid w:val="49123387"/>
    <w:rsid w:val="493F9C0B"/>
    <w:rsid w:val="499825F2"/>
    <w:rsid w:val="49B6C627"/>
    <w:rsid w:val="4A18FAFF"/>
    <w:rsid w:val="4A2A50CA"/>
    <w:rsid w:val="4A4D39B5"/>
    <w:rsid w:val="4A5ED6B5"/>
    <w:rsid w:val="4AC715E7"/>
    <w:rsid w:val="4AD444CB"/>
    <w:rsid w:val="4B32311A"/>
    <w:rsid w:val="4B5C985E"/>
    <w:rsid w:val="4B7F8EC5"/>
    <w:rsid w:val="4B804793"/>
    <w:rsid w:val="4B8B61F2"/>
    <w:rsid w:val="4B9294BA"/>
    <w:rsid w:val="4BB71CF2"/>
    <w:rsid w:val="4BBAE2D1"/>
    <w:rsid w:val="4BE77973"/>
    <w:rsid w:val="4C0734CB"/>
    <w:rsid w:val="4C3B110D"/>
    <w:rsid w:val="4C6608C0"/>
    <w:rsid w:val="4C74B3B2"/>
    <w:rsid w:val="4C790DC0"/>
    <w:rsid w:val="4C876223"/>
    <w:rsid w:val="4CEEA119"/>
    <w:rsid w:val="4D1477C8"/>
    <w:rsid w:val="4D2A4570"/>
    <w:rsid w:val="4D358ABA"/>
    <w:rsid w:val="4D389ACA"/>
    <w:rsid w:val="4D420E23"/>
    <w:rsid w:val="4D83B6EB"/>
    <w:rsid w:val="4D8B8574"/>
    <w:rsid w:val="4D8D0EC9"/>
    <w:rsid w:val="4DA7AD39"/>
    <w:rsid w:val="4DD33D20"/>
    <w:rsid w:val="4DFD9588"/>
    <w:rsid w:val="4E0200BA"/>
    <w:rsid w:val="4E3D47BE"/>
    <w:rsid w:val="4E49008C"/>
    <w:rsid w:val="4E6F6C26"/>
    <w:rsid w:val="4E819391"/>
    <w:rsid w:val="4E87A007"/>
    <w:rsid w:val="4EECB275"/>
    <w:rsid w:val="4F28E628"/>
    <w:rsid w:val="4F310092"/>
    <w:rsid w:val="4F4BAD64"/>
    <w:rsid w:val="4F720935"/>
    <w:rsid w:val="4FA23667"/>
    <w:rsid w:val="4FC2DE15"/>
    <w:rsid w:val="4FC9FBFC"/>
    <w:rsid w:val="4FCA7082"/>
    <w:rsid w:val="4FDD337F"/>
    <w:rsid w:val="500EA2CE"/>
    <w:rsid w:val="5041B389"/>
    <w:rsid w:val="504A3055"/>
    <w:rsid w:val="5077B655"/>
    <w:rsid w:val="509AFCF1"/>
    <w:rsid w:val="50A18CAB"/>
    <w:rsid w:val="50AD1262"/>
    <w:rsid w:val="50E47A45"/>
    <w:rsid w:val="50F7B86E"/>
    <w:rsid w:val="513404D9"/>
    <w:rsid w:val="514E2690"/>
    <w:rsid w:val="51642A22"/>
    <w:rsid w:val="518E708A"/>
    <w:rsid w:val="5197D1D4"/>
    <w:rsid w:val="51A1BDBB"/>
    <w:rsid w:val="51BBD4CF"/>
    <w:rsid w:val="51FA9BF4"/>
    <w:rsid w:val="521B26F0"/>
    <w:rsid w:val="523A4335"/>
    <w:rsid w:val="524FBEB5"/>
    <w:rsid w:val="52589395"/>
    <w:rsid w:val="529CCE7B"/>
    <w:rsid w:val="52D7A42D"/>
    <w:rsid w:val="52E8A4B8"/>
    <w:rsid w:val="52E8D6B2"/>
    <w:rsid w:val="530760AB"/>
    <w:rsid w:val="531DC454"/>
    <w:rsid w:val="5328E64D"/>
    <w:rsid w:val="53610FD2"/>
    <w:rsid w:val="53647A91"/>
    <w:rsid w:val="5372B08F"/>
    <w:rsid w:val="53867772"/>
    <w:rsid w:val="53B9A886"/>
    <w:rsid w:val="53E7C345"/>
    <w:rsid w:val="53FBD825"/>
    <w:rsid w:val="5413EF21"/>
    <w:rsid w:val="542328A0"/>
    <w:rsid w:val="545CA16F"/>
    <w:rsid w:val="54634629"/>
    <w:rsid w:val="5480A40E"/>
    <w:rsid w:val="54844FCE"/>
    <w:rsid w:val="548B2120"/>
    <w:rsid w:val="54D2772D"/>
    <w:rsid w:val="54E80ADA"/>
    <w:rsid w:val="54EBEFDE"/>
    <w:rsid w:val="55259B07"/>
    <w:rsid w:val="5609BFC7"/>
    <w:rsid w:val="5616EF8D"/>
    <w:rsid w:val="564AA2C5"/>
    <w:rsid w:val="56894290"/>
    <w:rsid w:val="56BB8907"/>
    <w:rsid w:val="56EC2F21"/>
    <w:rsid w:val="56EE57BB"/>
    <w:rsid w:val="574AAF3F"/>
    <w:rsid w:val="574FE9FC"/>
    <w:rsid w:val="57560119"/>
    <w:rsid w:val="5758846F"/>
    <w:rsid w:val="57945925"/>
    <w:rsid w:val="57989248"/>
    <w:rsid w:val="57C47DD3"/>
    <w:rsid w:val="57CC72C5"/>
    <w:rsid w:val="57F82FA3"/>
    <w:rsid w:val="58089ECB"/>
    <w:rsid w:val="58210D46"/>
    <w:rsid w:val="5829DBD6"/>
    <w:rsid w:val="5845B97E"/>
    <w:rsid w:val="5848981B"/>
    <w:rsid w:val="5850FA28"/>
    <w:rsid w:val="586E6E86"/>
    <w:rsid w:val="58AD5D3E"/>
    <w:rsid w:val="58DFB16D"/>
    <w:rsid w:val="58FFC7DB"/>
    <w:rsid w:val="59141DAD"/>
    <w:rsid w:val="5917712E"/>
    <w:rsid w:val="593FE2AD"/>
    <w:rsid w:val="597604E6"/>
    <w:rsid w:val="597B2648"/>
    <w:rsid w:val="5980399B"/>
    <w:rsid w:val="59820A28"/>
    <w:rsid w:val="59E83CC7"/>
    <w:rsid w:val="59FC9B8B"/>
    <w:rsid w:val="5A0C1373"/>
    <w:rsid w:val="5A47B644"/>
    <w:rsid w:val="5A563D4F"/>
    <w:rsid w:val="5A98BF11"/>
    <w:rsid w:val="5A99BAB0"/>
    <w:rsid w:val="5AD36717"/>
    <w:rsid w:val="5AF91B99"/>
    <w:rsid w:val="5B072681"/>
    <w:rsid w:val="5B0AA2C8"/>
    <w:rsid w:val="5B228838"/>
    <w:rsid w:val="5B98E720"/>
    <w:rsid w:val="5BA25421"/>
    <w:rsid w:val="5BA95BA9"/>
    <w:rsid w:val="5BDBE2EA"/>
    <w:rsid w:val="5BFD3D26"/>
    <w:rsid w:val="5C059346"/>
    <w:rsid w:val="5C43DD30"/>
    <w:rsid w:val="5C46112A"/>
    <w:rsid w:val="5CC80485"/>
    <w:rsid w:val="5CCA5EF9"/>
    <w:rsid w:val="5CDB4409"/>
    <w:rsid w:val="5CE61045"/>
    <w:rsid w:val="5D0DE744"/>
    <w:rsid w:val="5D1EBE99"/>
    <w:rsid w:val="5D1F766A"/>
    <w:rsid w:val="5D381642"/>
    <w:rsid w:val="5D38D2F6"/>
    <w:rsid w:val="5D3C95A7"/>
    <w:rsid w:val="5D4852E3"/>
    <w:rsid w:val="5D57787F"/>
    <w:rsid w:val="5DD89100"/>
    <w:rsid w:val="5E4265CA"/>
    <w:rsid w:val="5EA0E0BE"/>
    <w:rsid w:val="5EC87F5C"/>
    <w:rsid w:val="5EDD1F41"/>
    <w:rsid w:val="5EDED06D"/>
    <w:rsid w:val="5F04E69B"/>
    <w:rsid w:val="5F21A7CB"/>
    <w:rsid w:val="5F23753A"/>
    <w:rsid w:val="5F25B605"/>
    <w:rsid w:val="5F33BC41"/>
    <w:rsid w:val="5FBF7B40"/>
    <w:rsid w:val="6007D03B"/>
    <w:rsid w:val="600C544F"/>
    <w:rsid w:val="600E4E93"/>
    <w:rsid w:val="60213EA3"/>
    <w:rsid w:val="6024DB07"/>
    <w:rsid w:val="603E29D4"/>
    <w:rsid w:val="60493D48"/>
    <w:rsid w:val="606FF451"/>
    <w:rsid w:val="60985B73"/>
    <w:rsid w:val="60B16ECA"/>
    <w:rsid w:val="60B58B28"/>
    <w:rsid w:val="60EA4DB7"/>
    <w:rsid w:val="60F2FD59"/>
    <w:rsid w:val="6102D3E3"/>
    <w:rsid w:val="610EC7C9"/>
    <w:rsid w:val="613399B8"/>
    <w:rsid w:val="614D589E"/>
    <w:rsid w:val="61556A28"/>
    <w:rsid w:val="6180B466"/>
    <w:rsid w:val="61901DC2"/>
    <w:rsid w:val="61A59A2F"/>
    <w:rsid w:val="61D7BBFF"/>
    <w:rsid w:val="6226BE5A"/>
    <w:rsid w:val="6233F523"/>
    <w:rsid w:val="6254EED2"/>
    <w:rsid w:val="62635A34"/>
    <w:rsid w:val="628FD36B"/>
    <w:rsid w:val="6292E4AE"/>
    <w:rsid w:val="62993BD1"/>
    <w:rsid w:val="62D43CCE"/>
    <w:rsid w:val="62E3FF4B"/>
    <w:rsid w:val="62EDBA26"/>
    <w:rsid w:val="631A6CF7"/>
    <w:rsid w:val="6331A636"/>
    <w:rsid w:val="63540F39"/>
    <w:rsid w:val="63557D38"/>
    <w:rsid w:val="63C73E15"/>
    <w:rsid w:val="63E793DA"/>
    <w:rsid w:val="63F829C4"/>
    <w:rsid w:val="640C508C"/>
    <w:rsid w:val="6427864C"/>
    <w:rsid w:val="6427F0B4"/>
    <w:rsid w:val="6452F904"/>
    <w:rsid w:val="64710B3F"/>
    <w:rsid w:val="64756033"/>
    <w:rsid w:val="6477912A"/>
    <w:rsid w:val="6489376A"/>
    <w:rsid w:val="648F4C53"/>
    <w:rsid w:val="64974F23"/>
    <w:rsid w:val="64BAE727"/>
    <w:rsid w:val="6502DDA5"/>
    <w:rsid w:val="6510EDA6"/>
    <w:rsid w:val="65135541"/>
    <w:rsid w:val="65975BF8"/>
    <w:rsid w:val="65AD473E"/>
    <w:rsid w:val="65B4F2B9"/>
    <w:rsid w:val="65C7931B"/>
    <w:rsid w:val="65CFB5E5"/>
    <w:rsid w:val="66093E32"/>
    <w:rsid w:val="66503D7E"/>
    <w:rsid w:val="66A1562A"/>
    <w:rsid w:val="66BE1442"/>
    <w:rsid w:val="66BE3701"/>
    <w:rsid w:val="66E53A85"/>
    <w:rsid w:val="66FAAFDE"/>
    <w:rsid w:val="67372378"/>
    <w:rsid w:val="6787986C"/>
    <w:rsid w:val="6792CA48"/>
    <w:rsid w:val="67B7D41F"/>
    <w:rsid w:val="67BBC87C"/>
    <w:rsid w:val="67BC339A"/>
    <w:rsid w:val="67D69CC8"/>
    <w:rsid w:val="688FDC2A"/>
    <w:rsid w:val="68B5D226"/>
    <w:rsid w:val="68CFC550"/>
    <w:rsid w:val="6940EA1E"/>
    <w:rsid w:val="694421D9"/>
    <w:rsid w:val="69836294"/>
    <w:rsid w:val="69AE4B91"/>
    <w:rsid w:val="6A03748F"/>
    <w:rsid w:val="6A07C69F"/>
    <w:rsid w:val="6A0D89B1"/>
    <w:rsid w:val="6AC6A63F"/>
    <w:rsid w:val="6AE90B62"/>
    <w:rsid w:val="6AECB51D"/>
    <w:rsid w:val="6AF57464"/>
    <w:rsid w:val="6B1D9596"/>
    <w:rsid w:val="6B469985"/>
    <w:rsid w:val="6B74715D"/>
    <w:rsid w:val="6B820B6F"/>
    <w:rsid w:val="6B997CDF"/>
    <w:rsid w:val="6BE8A916"/>
    <w:rsid w:val="6BFACAD3"/>
    <w:rsid w:val="6C1257EB"/>
    <w:rsid w:val="6C2B16D9"/>
    <w:rsid w:val="6C31DE9F"/>
    <w:rsid w:val="6C69AC47"/>
    <w:rsid w:val="6CB0C60B"/>
    <w:rsid w:val="6CD72F41"/>
    <w:rsid w:val="6CDC4529"/>
    <w:rsid w:val="6CEA16C6"/>
    <w:rsid w:val="6D080080"/>
    <w:rsid w:val="6D0870D8"/>
    <w:rsid w:val="6D0A18A8"/>
    <w:rsid w:val="6D196270"/>
    <w:rsid w:val="6D2B9112"/>
    <w:rsid w:val="6D691A3A"/>
    <w:rsid w:val="6D76A154"/>
    <w:rsid w:val="6DB29D5A"/>
    <w:rsid w:val="6DC85136"/>
    <w:rsid w:val="6DC8ABAC"/>
    <w:rsid w:val="6DCF67A4"/>
    <w:rsid w:val="6DF52C0F"/>
    <w:rsid w:val="6E71DB0A"/>
    <w:rsid w:val="6E80ED6B"/>
    <w:rsid w:val="6ED036D4"/>
    <w:rsid w:val="6EE77638"/>
    <w:rsid w:val="6F1041A3"/>
    <w:rsid w:val="6F2A4E72"/>
    <w:rsid w:val="6F59F161"/>
    <w:rsid w:val="6F5CA457"/>
    <w:rsid w:val="6F85D67A"/>
    <w:rsid w:val="6F8EA415"/>
    <w:rsid w:val="6FBEDA5A"/>
    <w:rsid w:val="6FC4DA30"/>
    <w:rsid w:val="6FC92262"/>
    <w:rsid w:val="6FF20346"/>
    <w:rsid w:val="70251E75"/>
    <w:rsid w:val="702A380D"/>
    <w:rsid w:val="702F0896"/>
    <w:rsid w:val="702FE646"/>
    <w:rsid w:val="70386C79"/>
    <w:rsid w:val="7041E42C"/>
    <w:rsid w:val="7073A361"/>
    <w:rsid w:val="707E5FDE"/>
    <w:rsid w:val="70824035"/>
    <w:rsid w:val="711164CD"/>
    <w:rsid w:val="711B139A"/>
    <w:rsid w:val="713ADACB"/>
    <w:rsid w:val="71778A64"/>
    <w:rsid w:val="719E93EE"/>
    <w:rsid w:val="71B3B16D"/>
    <w:rsid w:val="71B80906"/>
    <w:rsid w:val="71BAAAC7"/>
    <w:rsid w:val="71F8D926"/>
    <w:rsid w:val="72254123"/>
    <w:rsid w:val="723B3680"/>
    <w:rsid w:val="7255FD37"/>
    <w:rsid w:val="72611092"/>
    <w:rsid w:val="726C67FA"/>
    <w:rsid w:val="726E43D8"/>
    <w:rsid w:val="728E45EF"/>
    <w:rsid w:val="729AB039"/>
    <w:rsid w:val="72AF0F3D"/>
    <w:rsid w:val="72B6A529"/>
    <w:rsid w:val="72BE895D"/>
    <w:rsid w:val="72C1C8AB"/>
    <w:rsid w:val="72CCC3CB"/>
    <w:rsid w:val="72EC11B6"/>
    <w:rsid w:val="72EC2B07"/>
    <w:rsid w:val="730D3178"/>
    <w:rsid w:val="7334A185"/>
    <w:rsid w:val="73426C3D"/>
    <w:rsid w:val="738F3D1D"/>
    <w:rsid w:val="73A824D9"/>
    <w:rsid w:val="73FD9359"/>
    <w:rsid w:val="74200178"/>
    <w:rsid w:val="7426A929"/>
    <w:rsid w:val="74272DBD"/>
    <w:rsid w:val="745265CC"/>
    <w:rsid w:val="7452D495"/>
    <w:rsid w:val="7467674A"/>
    <w:rsid w:val="747C68D0"/>
    <w:rsid w:val="7483AACA"/>
    <w:rsid w:val="74A94A81"/>
    <w:rsid w:val="74EB8B3C"/>
    <w:rsid w:val="7510275E"/>
    <w:rsid w:val="75283BCD"/>
    <w:rsid w:val="7531EC1F"/>
    <w:rsid w:val="7544A3E9"/>
    <w:rsid w:val="754D6CD6"/>
    <w:rsid w:val="7588D6CA"/>
    <w:rsid w:val="758DDF96"/>
    <w:rsid w:val="7593D30B"/>
    <w:rsid w:val="75A7B771"/>
    <w:rsid w:val="75D66815"/>
    <w:rsid w:val="75E1F9CB"/>
    <w:rsid w:val="7616283A"/>
    <w:rsid w:val="762005BB"/>
    <w:rsid w:val="762768CB"/>
    <w:rsid w:val="762C0FA3"/>
    <w:rsid w:val="764C5C07"/>
    <w:rsid w:val="766B019C"/>
    <w:rsid w:val="767C0301"/>
    <w:rsid w:val="76C20F34"/>
    <w:rsid w:val="76C91B13"/>
    <w:rsid w:val="76D63CAF"/>
    <w:rsid w:val="76E54309"/>
    <w:rsid w:val="770E2056"/>
    <w:rsid w:val="77FA48D0"/>
    <w:rsid w:val="781773FD"/>
    <w:rsid w:val="781C0E65"/>
    <w:rsid w:val="783C2837"/>
    <w:rsid w:val="7851F8FF"/>
    <w:rsid w:val="78702944"/>
    <w:rsid w:val="78746164"/>
    <w:rsid w:val="788A1932"/>
    <w:rsid w:val="789D160E"/>
    <w:rsid w:val="78B82E03"/>
    <w:rsid w:val="78C6CDD6"/>
    <w:rsid w:val="78D25DA1"/>
    <w:rsid w:val="79343BBF"/>
    <w:rsid w:val="793EE0E9"/>
    <w:rsid w:val="7954057E"/>
    <w:rsid w:val="7960C794"/>
    <w:rsid w:val="797D2A17"/>
    <w:rsid w:val="79981C99"/>
    <w:rsid w:val="79E8FBB9"/>
    <w:rsid w:val="7A04448C"/>
    <w:rsid w:val="7A1FCEB6"/>
    <w:rsid w:val="7A56E8DE"/>
    <w:rsid w:val="7A69346D"/>
    <w:rsid w:val="7AAF6991"/>
    <w:rsid w:val="7AB1BB78"/>
    <w:rsid w:val="7AC7FA12"/>
    <w:rsid w:val="7B0D45F1"/>
    <w:rsid w:val="7B1462B0"/>
    <w:rsid w:val="7B3904EE"/>
    <w:rsid w:val="7B469DB2"/>
    <w:rsid w:val="7B5685FE"/>
    <w:rsid w:val="7B797BB7"/>
    <w:rsid w:val="7BA09EA2"/>
    <w:rsid w:val="7BBF0383"/>
    <w:rsid w:val="7BF34DF3"/>
    <w:rsid w:val="7C0846D0"/>
    <w:rsid w:val="7C865675"/>
    <w:rsid w:val="7C9158B7"/>
    <w:rsid w:val="7C994B68"/>
    <w:rsid w:val="7CB857F5"/>
    <w:rsid w:val="7D0BEA87"/>
    <w:rsid w:val="7D91C207"/>
    <w:rsid w:val="7DAAC5F4"/>
    <w:rsid w:val="7DD5D9B7"/>
    <w:rsid w:val="7DE01020"/>
    <w:rsid w:val="7E18F683"/>
    <w:rsid w:val="7E1D385F"/>
    <w:rsid w:val="7E35203D"/>
    <w:rsid w:val="7E49C44F"/>
    <w:rsid w:val="7E6D30D8"/>
    <w:rsid w:val="7E88E86F"/>
    <w:rsid w:val="7E9D9382"/>
    <w:rsid w:val="7EA4472C"/>
    <w:rsid w:val="7ECE5A9F"/>
    <w:rsid w:val="7ED20327"/>
    <w:rsid w:val="7EE09532"/>
    <w:rsid w:val="7F31F644"/>
    <w:rsid w:val="7F444E5F"/>
    <w:rsid w:val="7F641311"/>
    <w:rsid w:val="7F798328"/>
    <w:rsid w:val="7F7EE3C7"/>
    <w:rsid w:val="7F8BBB25"/>
    <w:rsid w:val="7FC47C73"/>
    <w:rsid w:val="7FC59034"/>
    <w:rsid w:val="7FD18C51"/>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94FF0"/>
  <w15:chartTrackingRefBased/>
  <w15:docId w15:val="{0A1F452F-EF78-4B84-8770-4764BC01D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07B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7B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7B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07B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07B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907B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7B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B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B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7B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7B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7B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07B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907B21"/>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907B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B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B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B21"/>
    <w:rPr>
      <w:rFonts w:eastAsiaTheme="majorEastAsia" w:cstheme="majorBidi"/>
      <w:color w:val="272727" w:themeColor="text1" w:themeTint="D8"/>
    </w:rPr>
  </w:style>
  <w:style w:type="paragraph" w:styleId="Title">
    <w:name w:val="Title"/>
    <w:basedOn w:val="Normal"/>
    <w:next w:val="Normal"/>
    <w:link w:val="TitleChar"/>
    <w:qFormat/>
    <w:rsid w:val="00907B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07B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B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B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B21"/>
    <w:pPr>
      <w:spacing w:before="160"/>
      <w:jc w:val="center"/>
    </w:pPr>
    <w:rPr>
      <w:i/>
      <w:iCs/>
      <w:color w:val="404040" w:themeColor="text1" w:themeTint="BF"/>
    </w:rPr>
  </w:style>
  <w:style w:type="character" w:customStyle="1" w:styleId="QuoteChar">
    <w:name w:val="Quote Char"/>
    <w:basedOn w:val="DefaultParagraphFont"/>
    <w:link w:val="Quote"/>
    <w:uiPriority w:val="29"/>
    <w:rsid w:val="00907B21"/>
    <w:rPr>
      <w:i/>
      <w:iCs/>
      <w:color w:val="404040" w:themeColor="text1" w:themeTint="BF"/>
    </w:rPr>
  </w:style>
  <w:style w:type="paragraph" w:styleId="ListParagraph">
    <w:name w:val="List Paragraph"/>
    <w:basedOn w:val="Normal"/>
    <w:link w:val="ListParagraphChar"/>
    <w:uiPriority w:val="34"/>
    <w:qFormat/>
    <w:rsid w:val="00907B21"/>
    <w:pPr>
      <w:ind w:left="720"/>
      <w:contextualSpacing/>
    </w:pPr>
  </w:style>
  <w:style w:type="character" w:styleId="IntenseEmphasis">
    <w:name w:val="Intense Emphasis"/>
    <w:basedOn w:val="DefaultParagraphFont"/>
    <w:uiPriority w:val="21"/>
    <w:qFormat/>
    <w:rsid w:val="00907B21"/>
    <w:rPr>
      <w:i/>
      <w:iCs/>
      <w:color w:val="0F4761" w:themeColor="accent1" w:themeShade="BF"/>
    </w:rPr>
  </w:style>
  <w:style w:type="paragraph" w:styleId="IntenseQuote">
    <w:name w:val="Intense Quote"/>
    <w:basedOn w:val="Normal"/>
    <w:next w:val="Normal"/>
    <w:link w:val="IntenseQuoteChar"/>
    <w:uiPriority w:val="30"/>
    <w:qFormat/>
    <w:rsid w:val="00907B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7B21"/>
    <w:rPr>
      <w:i/>
      <w:iCs/>
      <w:color w:val="0F4761" w:themeColor="accent1" w:themeShade="BF"/>
    </w:rPr>
  </w:style>
  <w:style w:type="character" w:styleId="IntenseReference">
    <w:name w:val="Intense Reference"/>
    <w:basedOn w:val="DefaultParagraphFont"/>
    <w:uiPriority w:val="32"/>
    <w:qFormat/>
    <w:rsid w:val="00907B21"/>
    <w:rPr>
      <w:b/>
      <w:bCs/>
      <w:smallCaps/>
      <w:color w:val="0F4761" w:themeColor="accent1" w:themeShade="BF"/>
      <w:spacing w:val="5"/>
    </w:rPr>
  </w:style>
  <w:style w:type="numbering" w:customStyle="1" w:styleId="Nessunelenco1">
    <w:name w:val="Nessun elenco1"/>
    <w:next w:val="NoList"/>
    <w:uiPriority w:val="99"/>
    <w:semiHidden/>
    <w:unhideWhenUsed/>
    <w:rsid w:val="00907B21"/>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1"/>
    <w:unhideWhenUsed/>
    <w:pPr>
      <w:spacing w:line="240" w:lineRule="auto"/>
    </w:pPr>
    <w:rPr>
      <w:sz w:val="20"/>
      <w:szCs w:val="20"/>
    </w:rPr>
  </w:style>
  <w:style w:type="character" w:customStyle="1" w:styleId="CommentTextChar1">
    <w:name w:val="Comment Text Char1"/>
    <w:basedOn w:val="DefaultParagraphFont"/>
    <w:link w:val="CommentText"/>
    <w:rsid w:val="00907B21"/>
    <w:rPr>
      <w:sz w:val="20"/>
      <w:szCs w:val="20"/>
    </w:rPr>
  </w:style>
  <w:style w:type="paragraph" w:styleId="CommentSubject">
    <w:name w:val="annotation subject"/>
    <w:basedOn w:val="CommentText"/>
    <w:next w:val="CommentText"/>
    <w:link w:val="CommentSubjectChar1"/>
    <w:semiHidden/>
    <w:unhideWhenUsed/>
    <w:rsid w:val="00D02695"/>
    <w:rPr>
      <w:b/>
      <w:bCs/>
    </w:rPr>
  </w:style>
  <w:style w:type="character" w:customStyle="1" w:styleId="CommentSubjectChar1">
    <w:name w:val="Comment Subject Char1"/>
    <w:basedOn w:val="CommentTextChar1"/>
    <w:link w:val="CommentSubject"/>
    <w:semiHidden/>
    <w:rsid w:val="00D02695"/>
    <w:rPr>
      <w:b/>
      <w:bCs/>
      <w:sz w:val="20"/>
      <w:szCs w:val="20"/>
    </w:rPr>
  </w:style>
  <w:style w:type="paragraph" w:styleId="BalloonText">
    <w:name w:val="Balloon Text"/>
    <w:basedOn w:val="Normal"/>
    <w:link w:val="BalloonTextChar"/>
    <w:unhideWhenUsed/>
    <w:rsid w:val="00907B2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907B21"/>
    <w:rPr>
      <w:rFonts w:ascii="Segoe UI" w:eastAsia="Times New Roman" w:hAnsi="Segoe UI" w:cs="Segoe UI"/>
      <w:kern w:val="0"/>
      <w:sz w:val="18"/>
      <w:szCs w:val="18"/>
      <w14:ligatures w14:val="none"/>
    </w:rPr>
  </w:style>
  <w:style w:type="paragraph" w:styleId="TOC1">
    <w:name w:val="toc 1"/>
    <w:basedOn w:val="Normal"/>
    <w:next w:val="Normal"/>
    <w:autoRedefine/>
    <w:uiPriority w:val="39"/>
    <w:rsid w:val="004A1EDF"/>
    <w:pPr>
      <w:tabs>
        <w:tab w:val="right" w:leader="dot" w:pos="9628"/>
      </w:tabs>
      <w:spacing w:before="80" w:after="100" w:line="240" w:lineRule="auto"/>
      <w:ind w:left="142" w:hanging="227"/>
      <w:jc w:val="both"/>
    </w:pPr>
    <w:rPr>
      <w:rFonts w:ascii="Calibri" w:eastAsia="Times New Roman" w:hAnsi="Calibri" w:cs="Times New Roman"/>
      <w:color w:val="040404"/>
      <w:kern w:val="0"/>
      <w:lang w:eastAsia="it-IT"/>
      <w14:ligatures w14:val="none"/>
    </w:rPr>
  </w:style>
  <w:style w:type="paragraph" w:styleId="TOC2">
    <w:name w:val="toc 2"/>
    <w:basedOn w:val="Normal"/>
    <w:next w:val="Normal"/>
    <w:autoRedefine/>
    <w:uiPriority w:val="39"/>
    <w:rsid w:val="00472E15"/>
    <w:pPr>
      <w:tabs>
        <w:tab w:val="right" w:leader="dot" w:pos="9628"/>
      </w:tabs>
      <w:spacing w:before="80" w:after="100" w:line="240" w:lineRule="auto"/>
      <w:ind w:left="-142"/>
      <w:jc w:val="both"/>
    </w:pPr>
    <w:rPr>
      <w:rFonts w:ascii="Calibri" w:eastAsia="Aptos" w:hAnsi="Calibri" w:cs="Calibri"/>
      <w:noProof/>
      <w:kern w:val="0"/>
      <w:lang w:eastAsia="it-IT"/>
      <w14:ligatures w14:val="none"/>
    </w:rPr>
  </w:style>
  <w:style w:type="paragraph" w:styleId="TOC3">
    <w:name w:val="toc 3"/>
    <w:basedOn w:val="Normal"/>
    <w:next w:val="Normal"/>
    <w:autoRedefine/>
    <w:uiPriority w:val="39"/>
    <w:rsid w:val="00907B21"/>
    <w:pPr>
      <w:tabs>
        <w:tab w:val="left" w:pos="1100"/>
        <w:tab w:val="right" w:leader="dot" w:pos="9628"/>
      </w:tabs>
      <w:spacing w:before="80" w:after="100" w:line="240" w:lineRule="auto"/>
      <w:ind w:left="227" w:hanging="227"/>
      <w:jc w:val="both"/>
    </w:pPr>
    <w:rPr>
      <w:rFonts w:ascii="Calibri" w:eastAsia="Times New Roman" w:hAnsi="Calibri" w:cs="Times New Roman"/>
      <w:color w:val="040404"/>
      <w:kern w:val="0"/>
      <w:lang w:eastAsia="it-IT"/>
      <w14:ligatures w14:val="none"/>
    </w:rPr>
  </w:style>
  <w:style w:type="character" w:styleId="Hyperlink">
    <w:name w:val="Hyperlink"/>
    <w:uiPriority w:val="99"/>
    <w:unhideWhenUsed/>
    <w:rsid w:val="00907B21"/>
    <w:rPr>
      <w:color w:val="0563C1"/>
      <w:u w:val="single"/>
    </w:rPr>
  </w:style>
  <w:style w:type="paragraph" w:customStyle="1" w:styleId="Default">
    <w:name w:val="Default"/>
    <w:rsid w:val="00907B21"/>
    <w:pPr>
      <w:autoSpaceDE w:val="0"/>
      <w:autoSpaceDN w:val="0"/>
      <w:adjustRightInd w:val="0"/>
      <w:spacing w:after="0" w:line="240" w:lineRule="auto"/>
    </w:pPr>
    <w:rPr>
      <w:rFonts w:ascii="EUAlbertina" w:eastAsia="Times New Roman" w:hAnsi="EUAlbertina" w:cs="EUAlbertina"/>
      <w:color w:val="000000"/>
      <w:kern w:val="0"/>
      <w14:ligatures w14:val="none"/>
    </w:rPr>
  </w:style>
  <w:style w:type="paragraph" w:customStyle="1" w:styleId="CM1">
    <w:name w:val="CM1"/>
    <w:basedOn w:val="Default"/>
    <w:next w:val="Default"/>
    <w:uiPriority w:val="99"/>
    <w:rsid w:val="00907B21"/>
    <w:rPr>
      <w:rFonts w:cs="Times New Roman"/>
      <w:color w:val="auto"/>
    </w:rPr>
  </w:style>
  <w:style w:type="paragraph" w:customStyle="1" w:styleId="CM3">
    <w:name w:val="CM3"/>
    <w:basedOn w:val="Default"/>
    <w:next w:val="Default"/>
    <w:uiPriority w:val="99"/>
    <w:rsid w:val="00907B21"/>
    <w:rPr>
      <w:rFonts w:cs="Times New Roman"/>
      <w:color w:val="auto"/>
    </w:rPr>
  </w:style>
  <w:style w:type="paragraph" w:customStyle="1" w:styleId="CM4">
    <w:name w:val="CM4"/>
    <w:basedOn w:val="Default"/>
    <w:next w:val="Default"/>
    <w:uiPriority w:val="99"/>
    <w:rsid w:val="00907B21"/>
    <w:rPr>
      <w:rFonts w:cs="Times New Roman"/>
      <w:color w:val="auto"/>
    </w:rPr>
  </w:style>
  <w:style w:type="table" w:styleId="LightShading">
    <w:name w:val="Light Shading"/>
    <w:basedOn w:val="TableNormal"/>
    <w:uiPriority w:val="60"/>
    <w:rsid w:val="00907B21"/>
    <w:pPr>
      <w:spacing w:after="0" w:line="240" w:lineRule="auto"/>
    </w:pPr>
    <w:rPr>
      <w:rFonts w:ascii="Calibri" w:eastAsia="Calibri" w:hAnsi="Calibri" w:cs="Times New Roman"/>
      <w:color w:val="000000"/>
      <w:kern w:val="0"/>
      <w:sz w:val="20"/>
      <w:szCs w:val="20"/>
      <w:lang w:eastAsia="it-IT"/>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Strong">
    <w:name w:val="Strong"/>
    <w:qFormat/>
    <w:rsid w:val="00907B21"/>
    <w:rPr>
      <w:b/>
      <w:bCs/>
    </w:rPr>
  </w:style>
  <w:style w:type="character" w:customStyle="1" w:styleId="DatoDM">
    <w:name w:val="DatoDM"/>
    <w:uiPriority w:val="1"/>
    <w:rsid w:val="00907B21"/>
    <w:rPr>
      <w:bdr w:val="none" w:sz="0" w:space="0" w:color="auto"/>
      <w:shd w:val="clear" w:color="auto" w:fill="CC99FF"/>
    </w:rPr>
  </w:style>
  <w:style w:type="paragraph" w:styleId="FootnoteText">
    <w:name w:val="footnote text"/>
    <w:basedOn w:val="Normal"/>
    <w:link w:val="FootnoteTextChar"/>
    <w:uiPriority w:val="99"/>
    <w:rsid w:val="00907B21"/>
    <w:pPr>
      <w:spacing w:after="0" w:line="240" w:lineRule="auto"/>
      <w:jc w:val="both"/>
    </w:pPr>
    <w:rPr>
      <w:rFonts w:ascii="Arial" w:eastAsia="Times New Roman" w:hAnsi="Arial" w:cs="Times New Roman"/>
      <w:kern w:val="0"/>
      <w:sz w:val="20"/>
      <w:szCs w:val="20"/>
      <w:lang w:eastAsia="it-IT"/>
      <w14:ligatures w14:val="none"/>
    </w:rPr>
  </w:style>
  <w:style w:type="character" w:customStyle="1" w:styleId="FootnoteTextChar">
    <w:name w:val="Footnote Text Char"/>
    <w:basedOn w:val="DefaultParagraphFont"/>
    <w:link w:val="FootnoteText"/>
    <w:uiPriority w:val="99"/>
    <w:rsid w:val="00907B21"/>
    <w:rPr>
      <w:rFonts w:ascii="Arial" w:eastAsia="Times New Roman" w:hAnsi="Arial" w:cs="Times New Roman"/>
      <w:kern w:val="0"/>
      <w:sz w:val="20"/>
      <w:szCs w:val="20"/>
      <w:lang w:eastAsia="it-IT"/>
      <w14:ligatures w14:val="none"/>
    </w:rPr>
  </w:style>
  <w:style w:type="character" w:styleId="FootnoteReference">
    <w:name w:val="footnote reference"/>
    <w:uiPriority w:val="99"/>
    <w:rsid w:val="00907B21"/>
    <w:rPr>
      <w:vertAlign w:val="superscript"/>
    </w:rPr>
  </w:style>
  <w:style w:type="paragraph" w:customStyle="1" w:styleId="typedudocumentcp1">
    <w:name w:val="typedudocument_cp1"/>
    <w:basedOn w:val="Normal"/>
    <w:rsid w:val="00907B21"/>
    <w:pPr>
      <w:spacing w:after="0" w:line="240" w:lineRule="auto"/>
      <w:jc w:val="center"/>
    </w:pPr>
    <w:rPr>
      <w:rFonts w:ascii="Times New Roman" w:eastAsia="Times New Roman" w:hAnsi="Times New Roman" w:cs="Times New Roman"/>
      <w:b/>
      <w:bCs/>
      <w:kern w:val="0"/>
      <w:lang w:eastAsia="it-IT"/>
      <w14:ligatures w14:val="none"/>
    </w:rPr>
  </w:style>
  <w:style w:type="paragraph" w:customStyle="1" w:styleId="titreobjetcp1">
    <w:name w:val="titreobjet_cp1"/>
    <w:basedOn w:val="Normal"/>
    <w:rsid w:val="00907B21"/>
    <w:pPr>
      <w:spacing w:after="0" w:line="240" w:lineRule="auto"/>
      <w:jc w:val="center"/>
    </w:pPr>
    <w:rPr>
      <w:rFonts w:ascii="Times New Roman" w:eastAsia="Times New Roman" w:hAnsi="Times New Roman" w:cs="Times New Roman"/>
      <w:b/>
      <w:bCs/>
      <w:kern w:val="0"/>
      <w:lang w:eastAsia="it-IT"/>
      <w14:ligatures w14:val="none"/>
    </w:rPr>
  </w:style>
  <w:style w:type="character" w:customStyle="1" w:styleId="ListParagraphChar">
    <w:name w:val="List Paragraph Char"/>
    <w:link w:val="ListParagraph"/>
    <w:uiPriority w:val="34"/>
    <w:locked/>
    <w:rsid w:val="00907B21"/>
  </w:style>
  <w:style w:type="paragraph" w:styleId="Header">
    <w:name w:val="header"/>
    <w:basedOn w:val="Normal"/>
    <w:link w:val="HeaderChar"/>
    <w:unhideWhenUsed/>
    <w:rsid w:val="00907B21"/>
    <w:pPr>
      <w:tabs>
        <w:tab w:val="center" w:pos="4819"/>
        <w:tab w:val="right" w:pos="9638"/>
      </w:tabs>
      <w:spacing w:after="0" w:line="240" w:lineRule="auto"/>
    </w:pPr>
    <w:rPr>
      <w:rFonts w:ascii="Calibri" w:eastAsia="Times New Roman" w:hAnsi="Calibri" w:cs="Times New Roman"/>
      <w:kern w:val="0"/>
      <w:sz w:val="20"/>
      <w:szCs w:val="20"/>
      <w14:ligatures w14:val="none"/>
    </w:rPr>
  </w:style>
  <w:style w:type="character" w:customStyle="1" w:styleId="HeaderChar">
    <w:name w:val="Header Char"/>
    <w:basedOn w:val="DefaultParagraphFont"/>
    <w:link w:val="Header"/>
    <w:rsid w:val="00907B21"/>
    <w:rPr>
      <w:rFonts w:ascii="Calibri" w:eastAsia="Times New Roman" w:hAnsi="Calibri" w:cs="Times New Roman"/>
      <w:kern w:val="0"/>
      <w:sz w:val="20"/>
      <w:szCs w:val="20"/>
      <w14:ligatures w14:val="none"/>
    </w:rPr>
  </w:style>
  <w:style w:type="paragraph" w:styleId="Footer">
    <w:name w:val="footer"/>
    <w:basedOn w:val="Normal"/>
    <w:link w:val="FooterChar"/>
    <w:unhideWhenUsed/>
    <w:rsid w:val="00907B21"/>
    <w:pPr>
      <w:tabs>
        <w:tab w:val="center" w:pos="4819"/>
        <w:tab w:val="right" w:pos="9638"/>
      </w:tabs>
      <w:spacing w:after="0" w:line="240" w:lineRule="auto"/>
    </w:pPr>
    <w:rPr>
      <w:rFonts w:ascii="Calibri" w:eastAsia="Times New Roman" w:hAnsi="Calibri" w:cs="Times New Roman"/>
      <w:kern w:val="0"/>
      <w:sz w:val="20"/>
      <w:szCs w:val="20"/>
      <w14:ligatures w14:val="none"/>
    </w:rPr>
  </w:style>
  <w:style w:type="character" w:customStyle="1" w:styleId="FooterChar">
    <w:name w:val="Footer Char"/>
    <w:basedOn w:val="DefaultParagraphFont"/>
    <w:link w:val="Footer"/>
    <w:rsid w:val="00907B21"/>
    <w:rPr>
      <w:rFonts w:ascii="Calibri" w:eastAsia="Times New Roman" w:hAnsi="Calibri" w:cs="Times New Roman"/>
      <w:kern w:val="0"/>
      <w:sz w:val="20"/>
      <w:szCs w:val="20"/>
      <w14:ligatures w14:val="none"/>
    </w:rPr>
  </w:style>
  <w:style w:type="paragraph" w:styleId="Revision">
    <w:name w:val="Revision"/>
    <w:hidden/>
    <w:uiPriority w:val="99"/>
    <w:semiHidden/>
    <w:rsid w:val="00907B21"/>
    <w:pPr>
      <w:spacing w:after="0" w:line="240" w:lineRule="auto"/>
    </w:pPr>
    <w:rPr>
      <w:rFonts w:ascii="Calibri" w:eastAsia="Times New Roman" w:hAnsi="Calibri" w:cs="Times New Roman"/>
      <w:kern w:val="0"/>
      <w:sz w:val="20"/>
      <w:szCs w:val="20"/>
      <w14:ligatures w14:val="none"/>
    </w:rPr>
  </w:style>
  <w:style w:type="paragraph" w:styleId="NormalWeb">
    <w:name w:val="Normal (Web)"/>
    <w:basedOn w:val="Normal"/>
    <w:uiPriority w:val="99"/>
    <w:unhideWhenUsed/>
    <w:rsid w:val="00907B21"/>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Caption">
    <w:name w:val="caption"/>
    <w:aliases w:val="Map,figura"/>
    <w:basedOn w:val="Normal"/>
    <w:next w:val="Normal"/>
    <w:unhideWhenUsed/>
    <w:qFormat/>
    <w:rsid w:val="00907B21"/>
    <w:pPr>
      <w:spacing w:after="120" w:line="240" w:lineRule="auto"/>
    </w:pPr>
    <w:rPr>
      <w:rFonts w:ascii="Calibri" w:eastAsia="Times New Roman" w:hAnsi="Calibri" w:cs="Times New Roman"/>
      <w:b/>
      <w:bCs/>
      <w:smallCaps/>
      <w:color w:val="595959"/>
      <w:spacing w:val="6"/>
      <w:kern w:val="0"/>
      <w:sz w:val="20"/>
      <w:szCs w:val="20"/>
      <w14:ligatures w14:val="none"/>
    </w:rPr>
  </w:style>
  <w:style w:type="character" w:styleId="Emphasis">
    <w:name w:val="Emphasis"/>
    <w:uiPriority w:val="20"/>
    <w:qFormat/>
    <w:rsid w:val="00907B21"/>
    <w:rPr>
      <w:i/>
      <w:iCs/>
    </w:rPr>
  </w:style>
  <w:style w:type="paragraph" w:styleId="NoSpacing">
    <w:name w:val="No Spacing"/>
    <w:uiPriority w:val="1"/>
    <w:qFormat/>
    <w:rsid w:val="00907B21"/>
    <w:pPr>
      <w:spacing w:after="0" w:line="240" w:lineRule="auto"/>
    </w:pPr>
    <w:rPr>
      <w:rFonts w:ascii="Calibri" w:eastAsia="Times New Roman" w:hAnsi="Calibri" w:cs="Times New Roman"/>
      <w:kern w:val="0"/>
      <w:sz w:val="20"/>
      <w:szCs w:val="20"/>
      <w14:ligatures w14:val="none"/>
    </w:rPr>
  </w:style>
  <w:style w:type="character" w:styleId="SubtleEmphasis">
    <w:name w:val="Subtle Emphasis"/>
    <w:uiPriority w:val="19"/>
    <w:qFormat/>
    <w:rsid w:val="00907B21"/>
    <w:rPr>
      <w:i/>
      <w:iCs/>
      <w:color w:val="404040"/>
    </w:rPr>
  </w:style>
  <w:style w:type="character" w:styleId="SubtleReference">
    <w:name w:val="Subtle Reference"/>
    <w:uiPriority w:val="31"/>
    <w:qFormat/>
    <w:rsid w:val="00907B21"/>
    <w:rPr>
      <w:smallCaps/>
      <w:color w:val="404040"/>
      <w:u w:val="single" w:color="7F7F7F"/>
    </w:rPr>
  </w:style>
  <w:style w:type="character" w:styleId="BookTitle">
    <w:name w:val="Book Title"/>
    <w:uiPriority w:val="33"/>
    <w:qFormat/>
    <w:rsid w:val="00907B21"/>
    <w:rPr>
      <w:b/>
      <w:bCs/>
      <w:smallCaps/>
    </w:rPr>
  </w:style>
  <w:style w:type="paragraph" w:styleId="TOCHeading">
    <w:name w:val="TOC Heading"/>
    <w:basedOn w:val="Heading1"/>
    <w:next w:val="Normal"/>
    <w:uiPriority w:val="39"/>
    <w:unhideWhenUsed/>
    <w:qFormat/>
    <w:rsid w:val="00907B21"/>
    <w:pPr>
      <w:spacing w:before="320" w:after="0" w:line="240" w:lineRule="auto"/>
      <w:outlineLvl w:val="9"/>
    </w:pPr>
    <w:rPr>
      <w:rFonts w:ascii="Calibri Light" w:eastAsia="Times New Roman" w:hAnsi="Calibri Light" w:cs="Times New Roman"/>
      <w:color w:val="2E74B5"/>
      <w:kern w:val="0"/>
      <w:sz w:val="32"/>
      <w:szCs w:val="32"/>
      <w14:ligatures w14:val="none"/>
    </w:rPr>
  </w:style>
  <w:style w:type="paragraph" w:styleId="BlockText">
    <w:name w:val="Block Text"/>
    <w:basedOn w:val="Normal"/>
    <w:rsid w:val="00907B21"/>
    <w:pPr>
      <w:spacing w:after="0" w:line="240" w:lineRule="auto"/>
      <w:ind w:left="567" w:right="1133"/>
      <w:jc w:val="both"/>
    </w:pPr>
    <w:rPr>
      <w:rFonts w:ascii="Arial" w:eastAsia="Times New Roman" w:hAnsi="Arial" w:cs="Times New Roman"/>
      <w:kern w:val="0"/>
      <w:szCs w:val="20"/>
      <w:lang w:eastAsia="it-IT"/>
      <w14:ligatures w14:val="none"/>
    </w:rPr>
  </w:style>
  <w:style w:type="paragraph" w:styleId="BodyTextIndent2">
    <w:name w:val="Body Text Indent 2"/>
    <w:basedOn w:val="Normal"/>
    <w:link w:val="BodyTextIndent2Char"/>
    <w:rsid w:val="00907B21"/>
    <w:pPr>
      <w:spacing w:after="0" w:line="240" w:lineRule="auto"/>
      <w:ind w:firstLine="708"/>
      <w:jc w:val="both"/>
    </w:pPr>
    <w:rPr>
      <w:rFonts w:ascii="Times New Roman" w:eastAsia="Times New Roman" w:hAnsi="Times New Roman" w:cs="Times New Roman"/>
      <w:kern w:val="0"/>
      <w:szCs w:val="20"/>
      <w:lang w:eastAsia="it-IT"/>
      <w14:ligatures w14:val="none"/>
    </w:rPr>
  </w:style>
  <w:style w:type="character" w:customStyle="1" w:styleId="BodyTextIndent2Char">
    <w:name w:val="Body Text Indent 2 Char"/>
    <w:basedOn w:val="DefaultParagraphFont"/>
    <w:link w:val="BodyTextIndent2"/>
    <w:rsid w:val="00907B21"/>
    <w:rPr>
      <w:rFonts w:ascii="Times New Roman" w:eastAsia="Times New Roman" w:hAnsi="Times New Roman" w:cs="Times New Roman"/>
      <w:kern w:val="0"/>
      <w:szCs w:val="20"/>
      <w:lang w:eastAsia="it-IT"/>
      <w14:ligatures w14:val="none"/>
    </w:rPr>
  </w:style>
  <w:style w:type="character" w:styleId="UnresolvedMention">
    <w:name w:val="Unresolved Mention"/>
    <w:uiPriority w:val="99"/>
    <w:semiHidden/>
    <w:unhideWhenUsed/>
    <w:rsid w:val="00907B21"/>
    <w:rPr>
      <w:color w:val="808080"/>
      <w:shd w:val="clear" w:color="auto" w:fill="E6E6E6"/>
    </w:rPr>
  </w:style>
  <w:style w:type="character" w:customStyle="1" w:styleId="estremi">
    <w:name w:val="estremi"/>
    <w:rsid w:val="00907B21"/>
  </w:style>
  <w:style w:type="character" w:customStyle="1" w:styleId="CommentTextChar">
    <w:name w:val="Comment Text Char"/>
    <w:basedOn w:val="DefaultParagraphFont"/>
    <w:link w:val="CommentText1"/>
    <w:rsid w:val="00246E77"/>
    <w:rPr>
      <w:rFonts w:ascii="Calibri" w:eastAsia="Times New Roman" w:hAnsi="Calibri" w:cs="Times New Roman"/>
      <w:kern w:val="0"/>
      <w:sz w:val="20"/>
      <w:szCs w:val="20"/>
      <w14:ligatures w14:val="none"/>
    </w:rPr>
  </w:style>
  <w:style w:type="character" w:customStyle="1" w:styleId="CommentSubjectChar">
    <w:name w:val="Comment Subject Char"/>
    <w:basedOn w:val="CommentTextChar"/>
    <w:link w:val="CommentSubject1"/>
    <w:rsid w:val="00246E77"/>
    <w:rPr>
      <w:rFonts w:ascii="Calibri" w:eastAsia="Times New Roman" w:hAnsi="Calibri" w:cs="Times New Roman"/>
      <w:b/>
      <w:bCs/>
      <w:kern w:val="0"/>
      <w:sz w:val="20"/>
      <w:szCs w:val="20"/>
      <w14:ligatures w14:val="none"/>
    </w:rPr>
  </w:style>
  <w:style w:type="character" w:customStyle="1" w:styleId="CommentReference1">
    <w:name w:val="Comment Reference1"/>
    <w:unhideWhenUsed/>
    <w:rsid w:val="00246E77"/>
    <w:rPr>
      <w:sz w:val="16"/>
      <w:szCs w:val="16"/>
    </w:rPr>
  </w:style>
  <w:style w:type="paragraph" w:customStyle="1" w:styleId="CommentText1">
    <w:name w:val="Comment Text1"/>
    <w:basedOn w:val="Normal"/>
    <w:link w:val="CommentTextChar"/>
    <w:unhideWhenUsed/>
    <w:rsid w:val="00246E77"/>
    <w:pPr>
      <w:spacing w:after="120" w:line="240" w:lineRule="auto"/>
    </w:pPr>
    <w:rPr>
      <w:rFonts w:ascii="Calibri" w:eastAsia="Times New Roman" w:hAnsi="Calibri" w:cs="Times New Roman"/>
      <w:kern w:val="0"/>
      <w:sz w:val="20"/>
      <w:szCs w:val="20"/>
      <w14:ligatures w14:val="none"/>
    </w:rPr>
  </w:style>
  <w:style w:type="paragraph" w:customStyle="1" w:styleId="CommentSubject1">
    <w:name w:val="Comment Subject1"/>
    <w:basedOn w:val="CommentText1"/>
    <w:next w:val="CommentText1"/>
    <w:link w:val="CommentSubjectChar"/>
    <w:unhideWhenUsed/>
    <w:rsid w:val="00246E77"/>
    <w:rPr>
      <w:b/>
      <w:bCs/>
    </w:rPr>
  </w:style>
  <w:style w:type="character" w:customStyle="1" w:styleId="CommentReference2">
    <w:name w:val="Comment Reference2"/>
    <w:basedOn w:val="DefaultParagraphFont"/>
    <w:semiHidden/>
    <w:unhideWhenUsed/>
    <w:rsid w:val="003D350C"/>
    <w:rPr>
      <w:sz w:val="16"/>
      <w:szCs w:val="16"/>
    </w:rPr>
  </w:style>
  <w:style w:type="paragraph" w:customStyle="1" w:styleId="CommentText2">
    <w:name w:val="Comment Text2"/>
    <w:basedOn w:val="Normal"/>
    <w:unhideWhenUsed/>
    <w:rsid w:val="003D350C"/>
    <w:pPr>
      <w:spacing w:line="240" w:lineRule="auto"/>
    </w:pPr>
    <w:rPr>
      <w:sz w:val="20"/>
      <w:szCs w:val="20"/>
    </w:rPr>
  </w:style>
  <w:style w:type="paragraph" w:customStyle="1" w:styleId="CommentSubject2">
    <w:name w:val="Comment Subject2"/>
    <w:basedOn w:val="CommentText2"/>
    <w:next w:val="CommentText2"/>
    <w:semiHidden/>
    <w:unhideWhenUsed/>
    <w:rsid w:val="003D35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2A0AC3-241D-4940-8C8A-365854BAB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20691</Words>
  <Characters>117943</Characters>
  <Application>Microsoft Office Word</Application>
  <DocSecurity>4</DocSecurity>
  <Lines>982</Lines>
  <Paragraphs>276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138358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Verusca Mandaglio</dc:creator>
  <cp:keywords/>
  <dc:description/>
  <cp:lastModifiedBy>Verusca Mandaglio</cp:lastModifiedBy>
  <cp:revision>61</cp:revision>
  <dcterms:created xsi:type="dcterms:W3CDTF">2026-09-05T11:31:00Z</dcterms:created>
  <dcterms:modified xsi:type="dcterms:W3CDTF">2026-10-01T09:30:00Z</dcterms:modified>
</cp:coreProperties>
</file>